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rsidR="0081371C" w:rsidRDefault="0081371C" w:rsidP="003E5AFF">
      <w:pPr>
        <w:pStyle w:val="Zhlav"/>
        <w:spacing w:after="120"/>
        <w:jc w:val="center"/>
        <w:rPr>
          <w:b/>
          <w:bCs/>
          <w:i/>
          <w:smallCaps/>
          <w:spacing w:val="30"/>
          <w:sz w:val="36"/>
          <w:szCs w:val="36"/>
          <w:lang w:val="cs-CZ" w:eastAsia="cs-CZ"/>
        </w:rPr>
      </w:pPr>
      <w:r w:rsidRPr="0081371C">
        <w:rPr>
          <w:b/>
          <w:bCs/>
          <w:i/>
          <w:smallCaps/>
          <w:spacing w:val="30"/>
          <w:sz w:val="36"/>
          <w:szCs w:val="36"/>
          <w:lang w:val="cs-CZ" w:eastAsia="cs-CZ"/>
        </w:rPr>
        <w:t>II/400 VIŠŇOVÉ PRŮTAH</w:t>
      </w:r>
    </w:p>
    <w:p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127F87" w:rsidRPr="00766640" w:rsidRDefault="00127F87" w:rsidP="00127F87">
      <w:pPr>
        <w:spacing w:after="120"/>
        <w:rPr>
          <w:b/>
          <w:smallCaps/>
          <w:spacing w:val="20"/>
          <w:sz w:val="21"/>
          <w:szCs w:val="21"/>
        </w:rPr>
      </w:pPr>
      <w:r w:rsidRPr="00766640">
        <w:rPr>
          <w:b/>
          <w:smallCaps/>
          <w:spacing w:val="20"/>
          <w:sz w:val="21"/>
          <w:szCs w:val="21"/>
        </w:rPr>
        <w:t>Objednatel</w:t>
      </w:r>
    </w:p>
    <w:p w:rsidR="00127F87" w:rsidRPr="00766640" w:rsidRDefault="00127F87" w:rsidP="00127F87">
      <w:pPr>
        <w:spacing w:after="120"/>
        <w:rPr>
          <w:b/>
          <w:sz w:val="21"/>
          <w:szCs w:val="21"/>
        </w:rPr>
      </w:pPr>
      <w:r w:rsidRPr="00766640">
        <w:rPr>
          <w:b/>
          <w:sz w:val="21"/>
          <w:szCs w:val="21"/>
        </w:rPr>
        <w:t>Správa a údržba silnic Jihomoravského kraje, příspěvková organizace kraje</w:t>
      </w:r>
    </w:p>
    <w:p w:rsidR="00127F87" w:rsidRPr="00766640" w:rsidRDefault="00127F87" w:rsidP="00127F87">
      <w:pPr>
        <w:tabs>
          <w:tab w:val="left" w:pos="6300"/>
        </w:tabs>
        <w:rPr>
          <w:sz w:val="21"/>
          <w:szCs w:val="21"/>
        </w:rPr>
      </w:pPr>
      <w:r w:rsidRPr="00766640">
        <w:rPr>
          <w:sz w:val="21"/>
          <w:szCs w:val="21"/>
        </w:rPr>
        <w:t>sídlem Žerotínovo náměstí 449/3, 602 00 Brno</w:t>
      </w:r>
      <w:r w:rsidRPr="00766640">
        <w:rPr>
          <w:sz w:val="21"/>
          <w:szCs w:val="21"/>
        </w:rPr>
        <w:tab/>
        <w:t>IČO: 709 32 581</w:t>
      </w:r>
    </w:p>
    <w:p w:rsidR="00127F87" w:rsidRPr="00766640" w:rsidRDefault="00127F87" w:rsidP="00127F87">
      <w:pPr>
        <w:tabs>
          <w:tab w:val="left" w:pos="6300"/>
        </w:tabs>
        <w:rPr>
          <w:sz w:val="21"/>
          <w:szCs w:val="21"/>
        </w:rPr>
      </w:pPr>
      <w:r w:rsidRPr="00766640">
        <w:rPr>
          <w:sz w:val="21"/>
          <w:szCs w:val="21"/>
        </w:rPr>
        <w:t>zapsaná v obchodním rejstříku u Kr</w:t>
      </w:r>
      <w:r w:rsidR="00BD7A32" w:rsidRPr="00766640">
        <w:rPr>
          <w:sz w:val="21"/>
          <w:szCs w:val="21"/>
        </w:rPr>
        <w:t>ajského soudu v Brně</w:t>
      </w:r>
      <w:r w:rsidR="00BD7A32" w:rsidRPr="00766640">
        <w:rPr>
          <w:sz w:val="21"/>
          <w:szCs w:val="21"/>
        </w:rPr>
        <w:tab/>
        <w:t>sp. zn. Pr</w:t>
      </w:r>
      <w:r w:rsidRPr="00766640">
        <w:rPr>
          <w:sz w:val="21"/>
          <w:szCs w:val="21"/>
        </w:rPr>
        <w:t xml:space="preserve"> 287</w:t>
      </w:r>
    </w:p>
    <w:p w:rsidR="00127F87" w:rsidRPr="00766640" w:rsidRDefault="00127F87" w:rsidP="00127F87">
      <w:pPr>
        <w:tabs>
          <w:tab w:val="left" w:pos="0"/>
        </w:tabs>
        <w:spacing w:after="120"/>
        <w:rPr>
          <w:sz w:val="21"/>
          <w:szCs w:val="21"/>
        </w:rPr>
      </w:pPr>
      <w:r w:rsidRPr="00766640">
        <w:rPr>
          <w:sz w:val="21"/>
          <w:szCs w:val="21"/>
        </w:rPr>
        <w:t xml:space="preserve">zastoupená </w:t>
      </w:r>
      <w:r w:rsidR="00602E82" w:rsidRPr="00766640">
        <w:rPr>
          <w:sz w:val="21"/>
          <w:szCs w:val="21"/>
        </w:rPr>
        <w:t>Bc. Romanem Hanákem</w:t>
      </w:r>
      <w:r w:rsidRPr="00766640">
        <w:rPr>
          <w:sz w:val="21"/>
          <w:szCs w:val="21"/>
        </w:rPr>
        <w:t>, ředitelem</w:t>
      </w:r>
    </w:p>
    <w:p w:rsidR="00127F87" w:rsidRPr="00766640" w:rsidRDefault="00127F87" w:rsidP="00127F87">
      <w:pPr>
        <w:tabs>
          <w:tab w:val="left" w:pos="6300"/>
        </w:tabs>
        <w:spacing w:after="120"/>
        <w:rPr>
          <w:b/>
          <w:smallCaps/>
          <w:spacing w:val="20"/>
          <w:sz w:val="21"/>
          <w:szCs w:val="21"/>
        </w:rPr>
      </w:pPr>
      <w:r w:rsidRPr="00766640">
        <w:rPr>
          <w:b/>
          <w:sz w:val="21"/>
          <w:szCs w:val="21"/>
        </w:rPr>
        <w:t>a</w:t>
      </w:r>
    </w:p>
    <w:p w:rsidR="00127F87" w:rsidRPr="00766640" w:rsidRDefault="00127F87" w:rsidP="00127F87">
      <w:pPr>
        <w:tabs>
          <w:tab w:val="left" w:pos="6300"/>
        </w:tabs>
        <w:spacing w:after="120"/>
        <w:rPr>
          <w:b/>
          <w:smallCaps/>
          <w:spacing w:val="20"/>
          <w:sz w:val="21"/>
          <w:szCs w:val="21"/>
        </w:rPr>
      </w:pPr>
      <w:r w:rsidRPr="00766640">
        <w:rPr>
          <w:b/>
          <w:smallCaps/>
          <w:spacing w:val="20"/>
          <w:sz w:val="21"/>
          <w:szCs w:val="21"/>
        </w:rPr>
        <w:t xml:space="preserve">Zhotovitel </w:t>
      </w:r>
    </w:p>
    <w:p w:rsidR="00127F87" w:rsidRPr="00766640" w:rsidRDefault="00127F87" w:rsidP="00127F87">
      <w:pPr>
        <w:tabs>
          <w:tab w:val="left" w:pos="6300"/>
        </w:tabs>
        <w:spacing w:after="120"/>
        <w:rPr>
          <w:b/>
          <w:smallCaps/>
          <w:spacing w:val="20"/>
          <w:sz w:val="21"/>
          <w:szCs w:val="21"/>
        </w:rPr>
      </w:pP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sídlem </w:t>
      </w:r>
      <w:r w:rsidRPr="00766640">
        <w:rPr>
          <w:b/>
          <w:sz w:val="21"/>
          <w:szCs w:val="21"/>
          <w:highlight w:val="yellow"/>
        </w:rPr>
        <w:t>***</w:t>
      </w:r>
      <w:r w:rsidRPr="00766640">
        <w:rPr>
          <w:sz w:val="21"/>
          <w:szCs w:val="21"/>
        </w:rPr>
        <w:tab/>
        <w:t xml:space="preserve">IČO: </w:t>
      </w: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zapsaná v obchodním rejstříku  u </w:t>
      </w:r>
      <w:r w:rsidR="007044C4">
        <w:rPr>
          <w:sz w:val="21"/>
          <w:szCs w:val="21"/>
        </w:rPr>
        <w:t>……</w:t>
      </w:r>
      <w:r w:rsidRPr="00766640">
        <w:rPr>
          <w:sz w:val="21"/>
          <w:szCs w:val="21"/>
        </w:rPr>
        <w:t xml:space="preserve"> soudu v </w:t>
      </w:r>
      <w:r w:rsidRPr="00766640">
        <w:rPr>
          <w:b/>
          <w:sz w:val="21"/>
          <w:szCs w:val="21"/>
          <w:highlight w:val="yellow"/>
        </w:rPr>
        <w:t>***</w:t>
      </w:r>
      <w:r w:rsidRPr="00766640">
        <w:rPr>
          <w:sz w:val="21"/>
          <w:szCs w:val="21"/>
        </w:rPr>
        <w:tab/>
        <w:t xml:space="preserve">sp. zn. </w:t>
      </w:r>
      <w:r w:rsidRPr="00766640">
        <w:rPr>
          <w:b/>
          <w:sz w:val="21"/>
          <w:szCs w:val="21"/>
          <w:highlight w:val="yellow"/>
        </w:rPr>
        <w:t>***</w:t>
      </w:r>
    </w:p>
    <w:p w:rsidR="00127F87" w:rsidRPr="00766640" w:rsidRDefault="00127F87" w:rsidP="00127F87">
      <w:pPr>
        <w:spacing w:after="120"/>
        <w:rPr>
          <w:sz w:val="21"/>
          <w:szCs w:val="21"/>
        </w:rPr>
      </w:pPr>
      <w:r w:rsidRPr="00766640">
        <w:rPr>
          <w:sz w:val="21"/>
          <w:szCs w:val="21"/>
        </w:rPr>
        <w:t xml:space="preserve">zastoupena </w:t>
      </w:r>
      <w:r w:rsidRPr="00766640">
        <w:rPr>
          <w:b/>
          <w:sz w:val="21"/>
          <w:szCs w:val="21"/>
          <w:highlight w:val="yellow"/>
        </w:rPr>
        <w:t>***</w:t>
      </w:r>
    </w:p>
    <w:p w:rsidR="00127F87" w:rsidRPr="00766640" w:rsidRDefault="00127F87" w:rsidP="00127F87">
      <w:pPr>
        <w:spacing w:after="120"/>
        <w:rPr>
          <w:sz w:val="21"/>
          <w:szCs w:val="21"/>
        </w:rPr>
      </w:pPr>
    </w:p>
    <w:p w:rsidR="00127F87" w:rsidRPr="00766640" w:rsidRDefault="00127F87" w:rsidP="00127F87">
      <w:pPr>
        <w:spacing w:after="120"/>
        <w:rPr>
          <w:sz w:val="21"/>
          <w:szCs w:val="21"/>
        </w:rPr>
      </w:pPr>
      <w:r w:rsidRPr="00766640">
        <w:rPr>
          <w:sz w:val="21"/>
          <w:szCs w:val="21"/>
        </w:rPr>
        <w:t>spolu uzavírají Smlouvu o dílo dle zákona č. 89/2012 Sb., občanský zákoník v platném znění (dále jen „občanský zákoník“):</w:t>
      </w:r>
    </w:p>
    <w:p w:rsidR="00127F87" w:rsidRPr="00766640" w:rsidRDefault="00127F87" w:rsidP="00127F87">
      <w:pPr>
        <w:spacing w:after="120"/>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Předmět smlouvy</w:t>
      </w:r>
    </w:p>
    <w:p w:rsidR="00AD14FD" w:rsidRPr="00766640"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AD14FD" w:rsidRPr="00766640">
        <w:rPr>
          <w:sz w:val="21"/>
          <w:szCs w:val="21"/>
        </w:rPr>
        <w:t>Účelem této smlouvy je obnova silniční sítě v Jihomoravském kraji.</w:t>
      </w:r>
    </w:p>
    <w:p w:rsidR="00630DA0" w:rsidRPr="00766640"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630DA0" w:rsidRPr="00766640">
        <w:rPr>
          <w:sz w:val="21"/>
          <w:szCs w:val="21"/>
        </w:rPr>
        <w:t>Zhotovitel provede dílo dle této smlouvy a objednatel mu za to zaplatí dohodnutou cenu.</w:t>
      </w:r>
    </w:p>
    <w:p w:rsidR="00630DA0" w:rsidRPr="00766640" w:rsidRDefault="00BA6021" w:rsidP="00E83177">
      <w:pPr>
        <w:numPr>
          <w:ilvl w:val="6"/>
          <w:numId w:val="4"/>
        </w:numPr>
        <w:tabs>
          <w:tab w:val="left" w:pos="540"/>
        </w:tabs>
        <w:spacing w:before="120" w:after="120"/>
        <w:jc w:val="both"/>
        <w:rPr>
          <w:sz w:val="21"/>
          <w:szCs w:val="21"/>
        </w:rPr>
      </w:pPr>
      <w:r w:rsidRPr="00766640">
        <w:rPr>
          <w:b/>
          <w:sz w:val="21"/>
          <w:szCs w:val="21"/>
        </w:rPr>
        <w:tab/>
      </w:r>
      <w:r w:rsidR="00630DA0" w:rsidRPr="00766640">
        <w:rPr>
          <w:b/>
          <w:sz w:val="21"/>
          <w:szCs w:val="21"/>
        </w:rPr>
        <w:t>Dílem je</w:t>
      </w:r>
      <w:r w:rsidR="00630DA0" w:rsidRPr="00766640">
        <w:rPr>
          <w:sz w:val="21"/>
          <w:szCs w:val="21"/>
        </w:rPr>
        <w:t xml:space="preserve"> zhotovení takto definovaných částí díla: </w:t>
      </w:r>
    </w:p>
    <w:p w:rsidR="00630DA0" w:rsidRPr="00766640" w:rsidRDefault="00630DA0" w:rsidP="0081371C">
      <w:pPr>
        <w:numPr>
          <w:ilvl w:val="2"/>
          <w:numId w:val="10"/>
        </w:numPr>
        <w:tabs>
          <w:tab w:val="left" w:pos="1080"/>
        </w:tabs>
        <w:ind w:left="1077"/>
        <w:jc w:val="both"/>
        <w:rPr>
          <w:sz w:val="21"/>
          <w:szCs w:val="21"/>
        </w:rPr>
      </w:pPr>
      <w:r w:rsidRPr="00766640">
        <w:rPr>
          <w:sz w:val="21"/>
          <w:szCs w:val="21"/>
        </w:rPr>
        <w:t xml:space="preserve">stavba </w:t>
      </w:r>
      <w:r w:rsidR="008459C3" w:rsidRPr="00766640">
        <w:rPr>
          <w:sz w:val="21"/>
          <w:szCs w:val="21"/>
        </w:rPr>
        <w:t>„</w:t>
      </w:r>
      <w:r w:rsidR="0081371C" w:rsidRPr="0081371C">
        <w:rPr>
          <w:sz w:val="21"/>
          <w:szCs w:val="21"/>
        </w:rPr>
        <w:t>II/400 VIŠŇOVÉ PRŮTAH</w:t>
      </w:r>
      <w:r w:rsidR="008459C3" w:rsidRPr="00766640">
        <w:rPr>
          <w:sz w:val="21"/>
          <w:szCs w:val="21"/>
        </w:rPr>
        <w:t>“</w:t>
      </w:r>
      <w:r w:rsidR="003E5AFF" w:rsidRPr="00766640">
        <w:rPr>
          <w:sz w:val="21"/>
          <w:szCs w:val="21"/>
        </w:rPr>
        <w:t xml:space="preserve"> </w:t>
      </w:r>
      <w:r w:rsidRPr="00766640">
        <w:rPr>
          <w:sz w:val="21"/>
          <w:szCs w:val="21"/>
        </w:rPr>
        <w:t>(dále jen „stavba“);</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dokumentace skutečného provedení stavby (dále jen „DSPS“);</w:t>
      </w:r>
    </w:p>
    <w:p w:rsidR="00630DA0" w:rsidRPr="00766640" w:rsidRDefault="00893227" w:rsidP="00F54B3E">
      <w:pPr>
        <w:numPr>
          <w:ilvl w:val="2"/>
          <w:numId w:val="10"/>
        </w:numPr>
        <w:tabs>
          <w:tab w:val="left" w:pos="1080"/>
        </w:tabs>
        <w:ind w:left="1077"/>
        <w:jc w:val="both"/>
        <w:rPr>
          <w:sz w:val="21"/>
          <w:szCs w:val="21"/>
        </w:rPr>
      </w:pPr>
      <w:r w:rsidRPr="00766640">
        <w:rPr>
          <w:sz w:val="21"/>
          <w:szCs w:val="21"/>
        </w:rPr>
        <w:t>geodetického zaměření stavby;</w:t>
      </w:r>
    </w:p>
    <w:p w:rsidR="008459C3" w:rsidRPr="00766640" w:rsidRDefault="00E56F93" w:rsidP="00F54B3E">
      <w:pPr>
        <w:numPr>
          <w:ilvl w:val="2"/>
          <w:numId w:val="10"/>
        </w:numPr>
        <w:tabs>
          <w:tab w:val="left" w:pos="1080"/>
        </w:tabs>
        <w:ind w:left="1077"/>
        <w:jc w:val="both"/>
        <w:rPr>
          <w:sz w:val="21"/>
          <w:szCs w:val="21"/>
        </w:rPr>
      </w:pPr>
      <w:r>
        <w:rPr>
          <w:sz w:val="21"/>
          <w:szCs w:val="21"/>
        </w:rPr>
        <w:t>geometrický plán stavby</w:t>
      </w:r>
      <w:r w:rsidR="00242232">
        <w:rPr>
          <w:sz w:val="21"/>
          <w:szCs w:val="21"/>
        </w:rPr>
        <w:t xml:space="preserve"> </w:t>
      </w:r>
      <w:r w:rsidR="00242232" w:rsidRPr="00766640">
        <w:rPr>
          <w:sz w:val="21"/>
          <w:szCs w:val="21"/>
        </w:rPr>
        <w:t>včetně plánu věcných břemen</w:t>
      </w:r>
      <w:r w:rsidR="008516A4">
        <w:rPr>
          <w:sz w:val="21"/>
          <w:szCs w:val="21"/>
        </w:rPr>
        <w:t>.</w:t>
      </w:r>
    </w:p>
    <w:p w:rsidR="00630DA0" w:rsidRPr="00766640" w:rsidRDefault="00BA6021" w:rsidP="00E83177">
      <w:pPr>
        <w:numPr>
          <w:ilvl w:val="6"/>
          <w:numId w:val="4"/>
        </w:numPr>
        <w:tabs>
          <w:tab w:val="left" w:pos="540"/>
        </w:tabs>
        <w:spacing w:before="120" w:after="120"/>
        <w:jc w:val="both"/>
        <w:rPr>
          <w:sz w:val="21"/>
          <w:szCs w:val="21"/>
        </w:rPr>
      </w:pPr>
      <w:r w:rsidRPr="00766640">
        <w:rPr>
          <w:sz w:val="21"/>
          <w:szCs w:val="21"/>
        </w:rPr>
        <w:tab/>
      </w:r>
      <w:r w:rsidR="00630DA0" w:rsidRPr="00766640">
        <w:rPr>
          <w:sz w:val="21"/>
          <w:szCs w:val="21"/>
        </w:rPr>
        <w:t>Zhotovitel prohlašuje, že má veškeré podklady nezbytné k řádnému provedení díla.</w:t>
      </w:r>
    </w:p>
    <w:p w:rsidR="00D1326D" w:rsidRPr="00766640" w:rsidRDefault="00BA6021" w:rsidP="00D1326D">
      <w:pPr>
        <w:numPr>
          <w:ilvl w:val="6"/>
          <w:numId w:val="4"/>
        </w:numPr>
        <w:tabs>
          <w:tab w:val="clear" w:pos="360"/>
          <w:tab w:val="left" w:pos="540"/>
        </w:tabs>
        <w:spacing w:before="120" w:after="120"/>
        <w:ind w:left="567" w:hanging="567"/>
        <w:jc w:val="both"/>
        <w:rPr>
          <w:sz w:val="21"/>
          <w:szCs w:val="21"/>
        </w:rPr>
      </w:pPr>
      <w:r w:rsidRPr="00766640">
        <w:rPr>
          <w:sz w:val="21"/>
          <w:szCs w:val="21"/>
        </w:rPr>
        <w:tab/>
      </w:r>
      <w:r w:rsidR="00D1326D" w:rsidRPr="00766640">
        <w:rPr>
          <w:sz w:val="21"/>
          <w:szCs w:val="21"/>
        </w:rPr>
        <w:t>Zhotovitel je povinen provést dílo řádně a včas. Dílo je provedeno úplně a bezvadně, odpovídá-li této smlouvě a je</w:t>
      </w:r>
      <w:r w:rsidR="00D1326D" w:rsidRPr="00766640">
        <w:rPr>
          <w:sz w:val="21"/>
          <w:szCs w:val="21"/>
        </w:rPr>
        <w:noBreakHyphen/>
        <w:t>li způsobilé ke svému účelu použití. Dílo je provedeno včas, jsou-li všechny jeho části dle této smlouvy jako úplné a bezvadné a ve lhůtách touto smlouvou sjednaných předány objednateli.</w:t>
      </w:r>
    </w:p>
    <w:p w:rsidR="00A84EFB" w:rsidRPr="00B54FBE" w:rsidRDefault="00A84EFB" w:rsidP="00A84EFB">
      <w:pPr>
        <w:numPr>
          <w:ilvl w:val="6"/>
          <w:numId w:val="4"/>
        </w:numPr>
        <w:tabs>
          <w:tab w:val="clear" w:pos="360"/>
          <w:tab w:val="num" w:pos="540"/>
        </w:tabs>
        <w:spacing w:before="120" w:after="120"/>
        <w:ind w:left="539" w:hanging="539"/>
        <w:jc w:val="both"/>
        <w:rPr>
          <w:sz w:val="21"/>
          <w:szCs w:val="21"/>
        </w:rPr>
      </w:pPr>
      <w:r w:rsidRPr="00B54FBE">
        <w:rPr>
          <w:sz w:val="21"/>
          <w:szCs w:val="21"/>
        </w:rPr>
        <w:t xml:space="preserve">Místo plnění je určeno projektovou dokumentací jako prostor staveniště. Tam, kde to povaha plnění umožňuje, může být místem plnění i pracoviště objednatele: </w:t>
      </w:r>
      <w:r>
        <w:rPr>
          <w:sz w:val="21"/>
          <w:szCs w:val="21"/>
        </w:rPr>
        <w:t>investiční úsek oblasti</w:t>
      </w:r>
      <w:r w:rsidRPr="007D6C00">
        <w:rPr>
          <w:sz w:val="21"/>
          <w:szCs w:val="21"/>
        </w:rPr>
        <w:t xml:space="preserve"> Západ, Kotkova 24,</w:t>
      </w:r>
      <w:r>
        <w:rPr>
          <w:sz w:val="21"/>
          <w:szCs w:val="21"/>
        </w:rPr>
        <w:t xml:space="preserve"> 669 02</w:t>
      </w:r>
      <w:r w:rsidRPr="007D6C00">
        <w:rPr>
          <w:sz w:val="21"/>
          <w:szCs w:val="21"/>
        </w:rPr>
        <w:t xml:space="preserve"> Znojmo</w:t>
      </w:r>
      <w:r w:rsidRPr="00B54FBE">
        <w:rPr>
          <w:sz w:val="21"/>
          <w:szCs w:val="21"/>
        </w:rPr>
        <w:t>.</w:t>
      </w:r>
    </w:p>
    <w:p w:rsidR="000B5882" w:rsidRPr="00766640" w:rsidRDefault="000B5882" w:rsidP="000B5882">
      <w:pPr>
        <w:numPr>
          <w:ilvl w:val="6"/>
          <w:numId w:val="4"/>
        </w:numPr>
        <w:tabs>
          <w:tab w:val="clear" w:pos="360"/>
          <w:tab w:val="num" w:pos="540"/>
        </w:tabs>
        <w:spacing w:before="120" w:after="120"/>
        <w:ind w:left="539" w:hanging="539"/>
        <w:jc w:val="both"/>
        <w:rPr>
          <w:sz w:val="21"/>
          <w:szCs w:val="21"/>
        </w:rPr>
      </w:pPr>
      <w:r w:rsidRPr="00766640">
        <w:rPr>
          <w:color w:val="000000" w:themeColor="text1"/>
          <w:sz w:val="21"/>
          <w:szCs w:val="21"/>
        </w:rPr>
        <w:t>Financování díla se řídí pravidly příslušnými pro daný zdroj financování: Státní fond dopravní infrastruktury.  Veškerá pravidla programu jsou zveřejněna na adrese www.sfdi.cz. Zhotovitel prohlašuje, že se s pravidly v potřebném rozsahu seznámil.</w:t>
      </w:r>
    </w:p>
    <w:p w:rsidR="00A564E1" w:rsidRPr="00766640" w:rsidRDefault="00A564E1" w:rsidP="00A564E1">
      <w:pPr>
        <w:spacing w:before="120" w:after="120"/>
        <w:ind w:left="540"/>
        <w:jc w:val="both"/>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Stavba</w:t>
      </w:r>
    </w:p>
    <w:p w:rsidR="00E101FE" w:rsidRPr="00766640" w:rsidRDefault="00E101FE" w:rsidP="00E101FE">
      <w:pPr>
        <w:pStyle w:val="Odstavecseseznamem"/>
        <w:keepNext/>
        <w:keepLines/>
        <w:tabs>
          <w:tab w:val="left" w:pos="567"/>
        </w:tabs>
        <w:spacing w:before="120" w:after="120"/>
        <w:ind w:left="1080"/>
        <w:rPr>
          <w:b/>
          <w:smallCaps/>
          <w:spacing w:val="20"/>
          <w:sz w:val="21"/>
          <w:szCs w:val="21"/>
        </w:rPr>
      </w:pPr>
    </w:p>
    <w:p w:rsidR="005E019C" w:rsidRDefault="00630DA0" w:rsidP="0081371C">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 xml:space="preserve">Předmětem stavby </w:t>
      </w:r>
      <w:r w:rsidR="00132CD8" w:rsidRPr="00766640">
        <w:rPr>
          <w:sz w:val="21"/>
          <w:szCs w:val="21"/>
        </w:rPr>
        <w:t>je</w:t>
      </w:r>
      <w:r w:rsidR="00EC22C4" w:rsidRPr="00766640">
        <w:rPr>
          <w:sz w:val="21"/>
          <w:szCs w:val="21"/>
        </w:rPr>
        <w:t xml:space="preserve"> </w:t>
      </w:r>
      <w:r w:rsidR="0081371C" w:rsidRPr="0081371C">
        <w:rPr>
          <w:sz w:val="21"/>
          <w:szCs w:val="21"/>
        </w:rPr>
        <w:t xml:space="preserve">rekonstrukce silnice II/400 v průtahu městysem Višňové v provozním staničení km 27,067 - 27,492 (dl. 425 m), tzn. v úseku od okružní křižovatky po konec městyse ve směru na Hostěradice. Součástí rekonstrukce je také provedení chodníků, sjezdů a napojení místních komunikací, </w:t>
      </w:r>
      <w:r w:rsidR="00242232">
        <w:rPr>
          <w:sz w:val="21"/>
          <w:szCs w:val="21"/>
        </w:rPr>
        <w:t xml:space="preserve">přípojek </w:t>
      </w:r>
      <w:r w:rsidR="00F50B8A">
        <w:rPr>
          <w:sz w:val="21"/>
          <w:szCs w:val="21"/>
        </w:rPr>
        <w:t>dešťové kanalizace a </w:t>
      </w:r>
      <w:r w:rsidR="00242232">
        <w:rPr>
          <w:sz w:val="21"/>
          <w:szCs w:val="21"/>
        </w:rPr>
        <w:t>přeložky vodovodu</w:t>
      </w:r>
      <w:r w:rsidR="0081371C" w:rsidRPr="0081371C">
        <w:rPr>
          <w:sz w:val="21"/>
          <w:szCs w:val="21"/>
        </w:rPr>
        <w:t>, dopravního značení a dalších souvisejících prací.</w:t>
      </w:r>
    </w:p>
    <w:p w:rsidR="00EC22C4" w:rsidRPr="00766640" w:rsidRDefault="00EC22C4" w:rsidP="005E019C">
      <w:pPr>
        <w:pStyle w:val="Odstavecseseznamem"/>
        <w:tabs>
          <w:tab w:val="left" w:pos="539"/>
        </w:tabs>
        <w:spacing w:after="120"/>
        <w:ind w:left="539"/>
        <w:contextualSpacing w:val="0"/>
        <w:jc w:val="both"/>
        <w:rPr>
          <w:sz w:val="21"/>
          <w:szCs w:val="21"/>
        </w:rPr>
      </w:pPr>
      <w:r w:rsidRPr="00766640">
        <w:rPr>
          <w:sz w:val="21"/>
          <w:szCs w:val="21"/>
        </w:rPr>
        <w:t xml:space="preserve">Předmětem </w:t>
      </w:r>
      <w:r w:rsidR="0089570F" w:rsidRPr="00766640">
        <w:rPr>
          <w:sz w:val="21"/>
          <w:szCs w:val="21"/>
        </w:rPr>
        <w:t xml:space="preserve">plnění z </w:t>
      </w:r>
      <w:r w:rsidRPr="00766640">
        <w:rPr>
          <w:sz w:val="21"/>
          <w:szCs w:val="21"/>
        </w:rPr>
        <w:t>této smlouvy jsou objekty:</w:t>
      </w:r>
    </w:p>
    <w:p w:rsidR="003D7243" w:rsidRPr="003D7243" w:rsidRDefault="003D7243" w:rsidP="003D7243">
      <w:pPr>
        <w:pStyle w:val="Odstavecseseznamem"/>
        <w:tabs>
          <w:tab w:val="left" w:pos="539"/>
        </w:tabs>
        <w:spacing w:after="120"/>
        <w:ind w:left="539"/>
        <w:jc w:val="both"/>
        <w:rPr>
          <w:sz w:val="21"/>
          <w:szCs w:val="21"/>
        </w:rPr>
      </w:pPr>
      <w:r w:rsidRPr="003D7243">
        <w:rPr>
          <w:sz w:val="21"/>
          <w:szCs w:val="21"/>
        </w:rPr>
        <w:t>SO 101 Silnice II/400</w:t>
      </w:r>
    </w:p>
    <w:p w:rsidR="003D7243" w:rsidRPr="003D7243" w:rsidRDefault="003D7243" w:rsidP="003D7243">
      <w:pPr>
        <w:pStyle w:val="Odstavecseseznamem"/>
        <w:tabs>
          <w:tab w:val="left" w:pos="539"/>
        </w:tabs>
        <w:spacing w:after="120"/>
        <w:ind w:left="539"/>
        <w:jc w:val="both"/>
        <w:rPr>
          <w:sz w:val="21"/>
          <w:szCs w:val="21"/>
        </w:rPr>
      </w:pPr>
      <w:r w:rsidRPr="003D7243">
        <w:rPr>
          <w:sz w:val="21"/>
          <w:szCs w:val="21"/>
        </w:rPr>
        <w:t>SO 103 Silnice II/400 a chodník km 0,333-0,340-část:silnice (rozpočtově obsaženo v SO 101)</w:t>
      </w:r>
    </w:p>
    <w:p w:rsidR="003D7243" w:rsidRPr="003D7243" w:rsidRDefault="003D7243" w:rsidP="003D7243">
      <w:pPr>
        <w:pStyle w:val="Odstavecseseznamem"/>
        <w:tabs>
          <w:tab w:val="left" w:pos="539"/>
        </w:tabs>
        <w:spacing w:after="120"/>
        <w:ind w:left="539"/>
        <w:jc w:val="both"/>
        <w:rPr>
          <w:sz w:val="21"/>
          <w:szCs w:val="21"/>
        </w:rPr>
      </w:pPr>
      <w:r w:rsidRPr="003D7243">
        <w:rPr>
          <w:sz w:val="21"/>
          <w:szCs w:val="21"/>
        </w:rPr>
        <w:t>SO 182 Dopravně inženýrská opatření</w:t>
      </w:r>
    </w:p>
    <w:p w:rsidR="003D7243" w:rsidRPr="003D7243" w:rsidRDefault="003D7243" w:rsidP="003D7243">
      <w:pPr>
        <w:pStyle w:val="Odstavecseseznamem"/>
        <w:tabs>
          <w:tab w:val="left" w:pos="539"/>
        </w:tabs>
        <w:spacing w:after="120"/>
        <w:ind w:left="539"/>
        <w:jc w:val="both"/>
        <w:rPr>
          <w:sz w:val="21"/>
          <w:szCs w:val="21"/>
        </w:rPr>
      </w:pPr>
      <w:r w:rsidRPr="003D7243">
        <w:rPr>
          <w:sz w:val="21"/>
          <w:szCs w:val="21"/>
        </w:rPr>
        <w:t>SO 190 Dopravní značení</w:t>
      </w:r>
    </w:p>
    <w:p w:rsidR="003D7243" w:rsidRPr="003D7243" w:rsidRDefault="003D7243" w:rsidP="003D7243">
      <w:pPr>
        <w:pStyle w:val="Odstavecseseznamem"/>
        <w:tabs>
          <w:tab w:val="left" w:pos="539"/>
        </w:tabs>
        <w:spacing w:after="120"/>
        <w:ind w:left="539"/>
        <w:jc w:val="both"/>
        <w:rPr>
          <w:sz w:val="21"/>
          <w:szCs w:val="21"/>
        </w:rPr>
      </w:pPr>
      <w:r w:rsidRPr="003D7243">
        <w:rPr>
          <w:sz w:val="21"/>
          <w:szCs w:val="21"/>
        </w:rPr>
        <w:t>SO 301 Přeložka vodovodu</w:t>
      </w:r>
    </w:p>
    <w:p w:rsidR="0081371C" w:rsidRDefault="003D7243" w:rsidP="003D7243">
      <w:pPr>
        <w:pStyle w:val="Odstavecseseznamem"/>
        <w:tabs>
          <w:tab w:val="left" w:pos="539"/>
        </w:tabs>
        <w:spacing w:after="120"/>
        <w:ind w:left="539"/>
        <w:jc w:val="both"/>
        <w:rPr>
          <w:sz w:val="21"/>
          <w:szCs w:val="21"/>
        </w:rPr>
      </w:pPr>
      <w:r w:rsidRPr="003D7243">
        <w:rPr>
          <w:sz w:val="21"/>
          <w:szCs w:val="21"/>
        </w:rPr>
        <w:lastRenderedPageBreak/>
        <w:t>SO 302.1 Dešťová kanalizace (přípojky silničních vpustí)</w:t>
      </w:r>
    </w:p>
    <w:p w:rsidR="002B5247" w:rsidRPr="00766640" w:rsidRDefault="002B5247" w:rsidP="003D7243">
      <w:pPr>
        <w:pStyle w:val="Odstavecseseznamem"/>
        <w:tabs>
          <w:tab w:val="left" w:pos="539"/>
        </w:tabs>
        <w:spacing w:after="120"/>
        <w:ind w:left="539"/>
        <w:jc w:val="both"/>
        <w:rPr>
          <w:sz w:val="21"/>
          <w:szCs w:val="21"/>
        </w:rPr>
      </w:pPr>
    </w:p>
    <w:p w:rsidR="002B5247" w:rsidRPr="002B5247" w:rsidRDefault="0089570F" w:rsidP="002B5247">
      <w:pPr>
        <w:pStyle w:val="Odstavecseseznamem"/>
        <w:tabs>
          <w:tab w:val="left" w:pos="539"/>
        </w:tabs>
        <w:spacing w:after="120"/>
        <w:ind w:left="539"/>
        <w:jc w:val="both"/>
        <w:rPr>
          <w:sz w:val="21"/>
          <w:szCs w:val="21"/>
        </w:rPr>
      </w:pPr>
      <w:r w:rsidRPr="00766640">
        <w:rPr>
          <w:sz w:val="21"/>
          <w:szCs w:val="21"/>
        </w:rPr>
        <w:t xml:space="preserve">Předmětem smlouvy nejsou stavební objekty, jejichž investorem je </w:t>
      </w:r>
      <w:r w:rsidR="0081371C">
        <w:rPr>
          <w:sz w:val="21"/>
          <w:szCs w:val="21"/>
        </w:rPr>
        <w:t>Městys Višňov</w:t>
      </w:r>
      <w:r w:rsidR="00CB131D">
        <w:rPr>
          <w:sz w:val="21"/>
          <w:szCs w:val="21"/>
        </w:rPr>
        <w:t>é</w:t>
      </w:r>
      <w:r w:rsidRPr="00766640">
        <w:rPr>
          <w:sz w:val="21"/>
          <w:szCs w:val="21"/>
        </w:rPr>
        <w:t xml:space="preserve">, </w:t>
      </w:r>
      <w:r w:rsidR="001C23D8" w:rsidRPr="00766640">
        <w:rPr>
          <w:sz w:val="21"/>
          <w:szCs w:val="21"/>
        </w:rPr>
        <w:t>objekt</w:t>
      </w:r>
      <w:r w:rsidR="00694CBD">
        <w:rPr>
          <w:sz w:val="21"/>
          <w:szCs w:val="21"/>
        </w:rPr>
        <w:t>y</w:t>
      </w:r>
      <w:r w:rsidR="001C23D8" w:rsidRPr="00766640">
        <w:rPr>
          <w:sz w:val="21"/>
          <w:szCs w:val="21"/>
        </w:rPr>
        <w:t xml:space="preserve"> </w:t>
      </w:r>
      <w:r w:rsidR="002B5247" w:rsidRPr="002B5247">
        <w:rPr>
          <w:sz w:val="21"/>
          <w:szCs w:val="21"/>
        </w:rPr>
        <w:t>SO 102 Chodníky</w:t>
      </w:r>
      <w:r w:rsidR="002B5247">
        <w:rPr>
          <w:sz w:val="21"/>
          <w:szCs w:val="21"/>
        </w:rPr>
        <w:t>,</w:t>
      </w:r>
    </w:p>
    <w:p w:rsidR="0081371C" w:rsidRDefault="002B5247" w:rsidP="002B5247">
      <w:pPr>
        <w:pStyle w:val="Odstavecseseznamem"/>
        <w:tabs>
          <w:tab w:val="left" w:pos="539"/>
        </w:tabs>
        <w:spacing w:after="120"/>
        <w:ind w:left="539"/>
        <w:jc w:val="both"/>
        <w:rPr>
          <w:sz w:val="21"/>
          <w:szCs w:val="21"/>
        </w:rPr>
      </w:pPr>
      <w:r w:rsidRPr="002B5247">
        <w:rPr>
          <w:sz w:val="21"/>
          <w:szCs w:val="21"/>
        </w:rPr>
        <w:t>SO 103 Silnice II/400 a chodník km 0,333-0,340-část:chodník (rozpočtově obsaženo v SO 102)</w:t>
      </w:r>
      <w:r>
        <w:rPr>
          <w:sz w:val="21"/>
          <w:szCs w:val="21"/>
        </w:rPr>
        <w:t xml:space="preserve">, </w:t>
      </w:r>
      <w:r w:rsidRPr="002B5247">
        <w:rPr>
          <w:sz w:val="21"/>
          <w:szCs w:val="21"/>
        </w:rPr>
        <w:t>SO 111 Úprava sjezdů a MK</w:t>
      </w:r>
      <w:r>
        <w:rPr>
          <w:sz w:val="21"/>
          <w:szCs w:val="21"/>
        </w:rPr>
        <w:t xml:space="preserve">, </w:t>
      </w:r>
      <w:r w:rsidRPr="002B5247">
        <w:rPr>
          <w:sz w:val="21"/>
          <w:szCs w:val="21"/>
        </w:rPr>
        <w:t>SO 302.2 Dešťová kan</w:t>
      </w:r>
      <w:r>
        <w:rPr>
          <w:sz w:val="21"/>
          <w:szCs w:val="21"/>
        </w:rPr>
        <w:t>alizace (pouze domovní přípojky</w:t>
      </w:r>
      <w:r w:rsidR="00242232">
        <w:rPr>
          <w:sz w:val="21"/>
          <w:szCs w:val="21"/>
        </w:rPr>
        <w:t>)</w:t>
      </w:r>
      <w:r>
        <w:rPr>
          <w:sz w:val="21"/>
          <w:szCs w:val="21"/>
        </w:rPr>
        <w:t>.</w:t>
      </w:r>
    </w:p>
    <w:p w:rsidR="002B5247" w:rsidRDefault="002B5247" w:rsidP="002B5247">
      <w:pPr>
        <w:pStyle w:val="Odstavecseseznamem"/>
        <w:tabs>
          <w:tab w:val="left" w:pos="539"/>
        </w:tabs>
        <w:spacing w:after="120"/>
        <w:ind w:left="539"/>
        <w:jc w:val="both"/>
        <w:rPr>
          <w:sz w:val="21"/>
          <w:szCs w:val="21"/>
        </w:rPr>
      </w:pPr>
    </w:p>
    <w:p w:rsidR="002B5247" w:rsidRDefault="002B5247" w:rsidP="002B5247">
      <w:pPr>
        <w:pStyle w:val="Odstavecseseznamem"/>
        <w:tabs>
          <w:tab w:val="left" w:pos="539"/>
        </w:tabs>
        <w:spacing w:after="120"/>
        <w:ind w:left="539"/>
        <w:jc w:val="both"/>
        <w:rPr>
          <w:sz w:val="21"/>
          <w:szCs w:val="21"/>
        </w:rPr>
      </w:pPr>
      <w:r>
        <w:rPr>
          <w:sz w:val="21"/>
          <w:szCs w:val="21"/>
        </w:rPr>
        <w:t>Předmětem není objekt SO 401 Přeložení vedení CETIN, který je samostatně realizován společností CETIN.</w:t>
      </w:r>
    </w:p>
    <w:p w:rsidR="002B5247" w:rsidRDefault="002B5247" w:rsidP="002B5247">
      <w:pPr>
        <w:pStyle w:val="Odstavecseseznamem"/>
        <w:tabs>
          <w:tab w:val="left" w:pos="539"/>
        </w:tabs>
        <w:spacing w:after="120"/>
        <w:ind w:left="539"/>
        <w:jc w:val="both"/>
        <w:rPr>
          <w:sz w:val="21"/>
          <w:szCs w:val="21"/>
        </w:rPr>
      </w:pPr>
    </w:p>
    <w:p w:rsidR="00630DA0" w:rsidRPr="00766640"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Stavba bude provedena tak, aby byla způsobilá k o</w:t>
      </w:r>
      <w:r w:rsidR="00EC22C4" w:rsidRPr="00766640">
        <w:rPr>
          <w:sz w:val="21"/>
          <w:szCs w:val="21"/>
        </w:rPr>
        <w:t>bvyklému užívání, a v souladu s</w:t>
      </w:r>
      <w:r w:rsidR="006528C8">
        <w:rPr>
          <w:sz w:val="21"/>
          <w:szCs w:val="21"/>
        </w:rPr>
        <w:t>e</w:t>
      </w:r>
      <w:r w:rsidR="00EC22C4" w:rsidRPr="00766640">
        <w:rPr>
          <w:sz w:val="21"/>
          <w:szCs w:val="21"/>
        </w:rPr>
        <w:t> </w:t>
      </w:r>
      <w:r w:rsidRPr="00766640">
        <w:rPr>
          <w:sz w:val="21"/>
          <w:szCs w:val="21"/>
        </w:rPr>
        <w:t xml:space="preserve"> zadáním stavby, čímž je v řazení dle závaznosti:</w:t>
      </w:r>
    </w:p>
    <w:p w:rsidR="00630DA0" w:rsidRPr="00766640" w:rsidRDefault="00630DA0" w:rsidP="00F54B3E">
      <w:pPr>
        <w:numPr>
          <w:ilvl w:val="2"/>
          <w:numId w:val="13"/>
        </w:numPr>
        <w:tabs>
          <w:tab w:val="left" w:pos="1080"/>
        </w:tabs>
        <w:ind w:left="1076"/>
        <w:jc w:val="both"/>
        <w:rPr>
          <w:sz w:val="21"/>
          <w:szCs w:val="21"/>
        </w:rPr>
      </w:pPr>
      <w:r w:rsidRPr="00766640">
        <w:rPr>
          <w:sz w:val="21"/>
          <w:szCs w:val="21"/>
        </w:rPr>
        <w:t>soupis prací;</w:t>
      </w:r>
    </w:p>
    <w:p w:rsidR="00630DA0" w:rsidRPr="00D102C5" w:rsidRDefault="00630DA0" w:rsidP="00D102C5">
      <w:pPr>
        <w:numPr>
          <w:ilvl w:val="2"/>
          <w:numId w:val="13"/>
        </w:numPr>
        <w:tabs>
          <w:tab w:val="left" w:pos="1080"/>
        </w:tabs>
        <w:ind w:left="1076"/>
        <w:jc w:val="both"/>
        <w:rPr>
          <w:sz w:val="21"/>
          <w:szCs w:val="21"/>
        </w:rPr>
      </w:pPr>
      <w:r w:rsidRPr="00D102C5">
        <w:rPr>
          <w:sz w:val="21"/>
          <w:szCs w:val="21"/>
        </w:rPr>
        <w:t xml:space="preserve">projektová dokumentace </w:t>
      </w:r>
      <w:r w:rsidR="00D102C5" w:rsidRPr="00D102C5">
        <w:rPr>
          <w:sz w:val="21"/>
          <w:szCs w:val="21"/>
        </w:rPr>
        <w:t>DSP/ PDPS, projektant: Projekční kancelář PRIS spol. s r.o., Osová 20, 625 00 Brno, IČO: 46974806, zpracováno: 10/2022</w:t>
      </w:r>
      <w:r w:rsidR="00EE6F80" w:rsidRPr="00D102C5">
        <w:rPr>
          <w:sz w:val="21"/>
          <w:szCs w:val="21"/>
        </w:rPr>
        <w:t>;</w:t>
      </w:r>
    </w:p>
    <w:p w:rsidR="00B8483F" w:rsidRDefault="00B8483F" w:rsidP="00B8483F">
      <w:pPr>
        <w:numPr>
          <w:ilvl w:val="2"/>
          <w:numId w:val="13"/>
        </w:numPr>
        <w:tabs>
          <w:tab w:val="left" w:pos="1080"/>
        </w:tabs>
        <w:ind w:left="1076"/>
        <w:jc w:val="both"/>
        <w:rPr>
          <w:sz w:val="21"/>
          <w:szCs w:val="21"/>
        </w:rPr>
      </w:pPr>
      <w:r w:rsidRPr="00B8483F">
        <w:rPr>
          <w:sz w:val="21"/>
          <w:szCs w:val="21"/>
        </w:rPr>
        <w:t>stavební povolení objektu SO 101, SO 111, SO 302.1, SPIS.ZN: SMUZN 14867/2023 DOP/Zi, Č.J.: MUZN105496/2023, vydané 30.5.2023 městským úřadem Znojmo, odb</w:t>
      </w:r>
      <w:r>
        <w:rPr>
          <w:sz w:val="21"/>
          <w:szCs w:val="21"/>
        </w:rPr>
        <w:t>or</w:t>
      </w:r>
      <w:r w:rsidRPr="00B8483F">
        <w:rPr>
          <w:sz w:val="21"/>
          <w:szCs w:val="21"/>
        </w:rPr>
        <w:t xml:space="preserve"> dopravy</w:t>
      </w:r>
      <w:r>
        <w:rPr>
          <w:sz w:val="21"/>
          <w:szCs w:val="21"/>
        </w:rPr>
        <w:t>;</w:t>
      </w:r>
    </w:p>
    <w:p w:rsidR="00CB131D" w:rsidRPr="00CB131D" w:rsidRDefault="00CB131D" w:rsidP="00B8483F">
      <w:pPr>
        <w:numPr>
          <w:ilvl w:val="2"/>
          <w:numId w:val="13"/>
        </w:numPr>
        <w:tabs>
          <w:tab w:val="left" w:pos="1080"/>
        </w:tabs>
        <w:ind w:left="1076"/>
        <w:jc w:val="both"/>
        <w:rPr>
          <w:sz w:val="22"/>
          <w:szCs w:val="22"/>
        </w:rPr>
      </w:pPr>
      <w:r w:rsidRPr="00CB131D">
        <w:rPr>
          <w:iCs/>
          <w:sz w:val="22"/>
          <w:szCs w:val="22"/>
        </w:rPr>
        <w:t>rozhodnutí o povolení stavby objektu SO 301 přeložka vodovodu;</w:t>
      </w:r>
    </w:p>
    <w:p w:rsidR="00630DA0" w:rsidRPr="00766640" w:rsidRDefault="00630DA0" w:rsidP="00B8483F">
      <w:pPr>
        <w:numPr>
          <w:ilvl w:val="2"/>
          <w:numId w:val="13"/>
        </w:numPr>
        <w:tabs>
          <w:tab w:val="left" w:pos="1080"/>
        </w:tabs>
        <w:ind w:left="1076"/>
        <w:jc w:val="both"/>
        <w:rPr>
          <w:sz w:val="21"/>
          <w:szCs w:val="21"/>
        </w:rPr>
      </w:pPr>
      <w:r w:rsidRPr="00766640">
        <w:rPr>
          <w:sz w:val="21"/>
          <w:szCs w:val="21"/>
        </w:rPr>
        <w:t>písemné pokyny objednatele;</w:t>
      </w:r>
    </w:p>
    <w:p w:rsidR="00630DA0" w:rsidRPr="00766640" w:rsidRDefault="00630DA0" w:rsidP="00F54B3E">
      <w:pPr>
        <w:numPr>
          <w:ilvl w:val="2"/>
          <w:numId w:val="13"/>
        </w:numPr>
        <w:tabs>
          <w:tab w:val="left" w:pos="1080"/>
        </w:tabs>
        <w:ind w:left="1077"/>
        <w:jc w:val="both"/>
        <w:rPr>
          <w:sz w:val="21"/>
          <w:szCs w:val="21"/>
        </w:rPr>
      </w:pPr>
      <w:r w:rsidRPr="00766640">
        <w:rPr>
          <w:sz w:val="21"/>
          <w:szCs w:val="21"/>
        </w:rPr>
        <w:t>technické normy vztahující se k materiálům a činnostem prováděných na základě této smlouvy;</w:t>
      </w:r>
    </w:p>
    <w:p w:rsidR="00630DA0" w:rsidRPr="00766640" w:rsidRDefault="00630DA0" w:rsidP="00F54B3E">
      <w:pPr>
        <w:numPr>
          <w:ilvl w:val="2"/>
          <w:numId w:val="13"/>
        </w:numPr>
        <w:tabs>
          <w:tab w:val="left" w:pos="1080"/>
        </w:tabs>
        <w:spacing w:after="120"/>
        <w:ind w:left="1077" w:hanging="181"/>
        <w:jc w:val="both"/>
        <w:rPr>
          <w:sz w:val="21"/>
          <w:szCs w:val="21"/>
        </w:rPr>
      </w:pPr>
      <w:r w:rsidRPr="00766640">
        <w:rPr>
          <w:sz w:val="21"/>
          <w:szCs w:val="21"/>
        </w:rPr>
        <w:t>technické kvalitativní podmínky staveb pozemních komunikací, vydané Ministerstvem dopravy ve znění účinném ke dni uzavření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Objednatel poskytuje zhotoviteli právo projektovou dokumentaci jako dílo užít, a to výhradně k účelu provádění díla dle této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Zhotovitel prohlašuje, že je seznámen s technickými normami a technickými podmínkami vztahujícími se k předmětu díla.</w:t>
      </w:r>
    </w:p>
    <w:p w:rsidR="008459C3" w:rsidRPr="00766640" w:rsidRDefault="008459C3" w:rsidP="008459C3">
      <w:pPr>
        <w:pStyle w:val="Odstavecseseznamem"/>
        <w:rPr>
          <w:sz w:val="21"/>
          <w:szCs w:val="21"/>
        </w:rPr>
      </w:pPr>
    </w:p>
    <w:p w:rsidR="00630DA0" w:rsidRPr="00766640" w:rsidRDefault="007044C4" w:rsidP="007044C4">
      <w:pPr>
        <w:pStyle w:val="Odstavecseseznamem"/>
        <w:numPr>
          <w:ilvl w:val="0"/>
          <w:numId w:val="9"/>
        </w:numPr>
        <w:tabs>
          <w:tab w:val="left" w:pos="567"/>
        </w:tabs>
        <w:spacing w:before="120" w:after="120"/>
        <w:ind w:hanging="1080"/>
        <w:rPr>
          <w:b/>
          <w:smallCaps/>
          <w:spacing w:val="20"/>
          <w:sz w:val="21"/>
          <w:szCs w:val="21"/>
        </w:rPr>
      </w:pPr>
      <w:r w:rsidRPr="00615FAA">
        <w:rPr>
          <w:b/>
          <w:smallCaps/>
          <w:spacing w:val="20"/>
          <w:sz w:val="21"/>
          <w:szCs w:val="21"/>
        </w:rPr>
        <w:t>Dokumentace skutečného provedení stavby (dále jen DSPS)</w:t>
      </w:r>
    </w:p>
    <w:p w:rsidR="004663CB" w:rsidRPr="00766640" w:rsidRDefault="004663CB" w:rsidP="004663CB">
      <w:pPr>
        <w:numPr>
          <w:ilvl w:val="6"/>
          <w:numId w:val="9"/>
        </w:numPr>
        <w:tabs>
          <w:tab w:val="clear" w:pos="5040"/>
        </w:tabs>
        <w:spacing w:before="120" w:after="120"/>
        <w:ind w:left="567" w:hanging="567"/>
        <w:jc w:val="both"/>
        <w:rPr>
          <w:sz w:val="21"/>
          <w:szCs w:val="21"/>
        </w:rPr>
      </w:pPr>
      <w:r w:rsidRPr="00766640">
        <w:rPr>
          <w:sz w:val="21"/>
          <w:szCs w:val="21"/>
        </w:rPr>
        <w:t>DSPS zhotovitel vyhotoví v souladu s právními předpisy a s aktuálně účinnou Sm</w:t>
      </w:r>
      <w:r w:rsidR="00113DB0" w:rsidRPr="00766640">
        <w:rPr>
          <w:sz w:val="21"/>
          <w:szCs w:val="21"/>
        </w:rPr>
        <w:t>ěrnicí Ministerstva dopravy pro </w:t>
      </w:r>
      <w:r w:rsidRPr="00766640">
        <w:rPr>
          <w:sz w:val="21"/>
          <w:szCs w:val="21"/>
        </w:rPr>
        <w:t>dokumentaci staveb pozemních komunikací. Součástí DSPS bude zákres</w:t>
      </w:r>
      <w:r w:rsidR="00113DB0" w:rsidRPr="00766640">
        <w:rPr>
          <w:sz w:val="21"/>
          <w:szCs w:val="21"/>
        </w:rPr>
        <w:t xml:space="preserve"> skutečného provedení stavby do </w:t>
      </w:r>
      <w:r w:rsidRPr="00766640">
        <w:rPr>
          <w:sz w:val="21"/>
          <w:szCs w:val="21"/>
        </w:rPr>
        <w:t>katastrální mapy.</w:t>
      </w:r>
    </w:p>
    <w:p w:rsidR="008516A4" w:rsidRDefault="000B5882" w:rsidP="0081371C">
      <w:pPr>
        <w:keepNext/>
        <w:numPr>
          <w:ilvl w:val="6"/>
          <w:numId w:val="9"/>
        </w:numPr>
        <w:spacing w:before="120" w:after="120"/>
        <w:ind w:left="540" w:hanging="540"/>
        <w:jc w:val="both"/>
        <w:rPr>
          <w:rFonts w:eastAsia="Calibri"/>
          <w:sz w:val="21"/>
          <w:szCs w:val="21"/>
          <w:lang w:eastAsia="en-US"/>
        </w:rPr>
      </w:pPr>
      <w:r w:rsidRPr="008516A4">
        <w:rPr>
          <w:rFonts w:eastAsia="Calibri"/>
          <w:sz w:val="21"/>
          <w:szCs w:val="21"/>
          <w:lang w:eastAsia="en-US"/>
        </w:rPr>
        <w:t xml:space="preserve">DSPS bude předána </w:t>
      </w:r>
      <w:r w:rsidR="00F32716" w:rsidRPr="008516A4">
        <w:rPr>
          <w:rFonts w:eastAsia="Calibri"/>
          <w:sz w:val="21"/>
          <w:szCs w:val="21"/>
          <w:lang w:eastAsia="en-US"/>
        </w:rPr>
        <w:t>2</w:t>
      </w:r>
      <w:r w:rsidRPr="008516A4">
        <w:rPr>
          <w:rFonts w:eastAsia="Calibri"/>
          <w:sz w:val="21"/>
          <w:szCs w:val="21"/>
          <w:lang w:eastAsia="en-US"/>
        </w:rPr>
        <w:t xml:space="preserve">x v tištěné podobě. Veškerá tištěná vyhotovení DSPS budou ověřena osobou </w:t>
      </w:r>
      <w:r w:rsidR="00D84085" w:rsidRPr="008516A4">
        <w:rPr>
          <w:rFonts w:eastAsia="Calibri"/>
          <w:sz w:val="21"/>
          <w:szCs w:val="21"/>
          <w:lang w:eastAsia="en-US"/>
        </w:rPr>
        <w:t>oprávněnou dle </w:t>
      </w:r>
      <w:r w:rsidR="002B4FEA" w:rsidRPr="008516A4">
        <w:rPr>
          <w:rFonts w:eastAsia="Calibri"/>
          <w:sz w:val="21"/>
          <w:szCs w:val="21"/>
          <w:lang w:eastAsia="en-US"/>
        </w:rPr>
        <w:t xml:space="preserve">zákona č. 360/1992Sb. </w:t>
      </w:r>
      <w:r w:rsidRPr="008516A4">
        <w:rPr>
          <w:rFonts w:eastAsia="Calibri"/>
          <w:sz w:val="21"/>
          <w:szCs w:val="21"/>
          <w:lang w:eastAsia="en-US"/>
        </w:rPr>
        <w:t xml:space="preserve"> </w:t>
      </w:r>
    </w:p>
    <w:p w:rsidR="000B5882" w:rsidRPr="008516A4" w:rsidRDefault="000B5882" w:rsidP="0081371C">
      <w:pPr>
        <w:keepNext/>
        <w:numPr>
          <w:ilvl w:val="6"/>
          <w:numId w:val="9"/>
        </w:numPr>
        <w:spacing w:before="120" w:after="120"/>
        <w:ind w:left="540" w:hanging="540"/>
        <w:jc w:val="both"/>
        <w:rPr>
          <w:rFonts w:eastAsia="Calibri"/>
          <w:sz w:val="21"/>
          <w:szCs w:val="21"/>
          <w:lang w:eastAsia="en-US"/>
        </w:rPr>
      </w:pPr>
      <w:r w:rsidRPr="008516A4">
        <w:rPr>
          <w:rFonts w:eastAsia="Calibri"/>
          <w:sz w:val="21"/>
          <w:szCs w:val="21"/>
          <w:lang w:eastAsia="en-US"/>
        </w:rPr>
        <w:t xml:space="preserve">DSPS bude rovněž předána elektronicky na nosiči USB flash disk, přičemž na  nosiči bude DSPS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8516A4">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rsidR="000B5882" w:rsidRPr="00766640" w:rsidRDefault="000B5882" w:rsidP="00DE124E">
      <w:pPr>
        <w:numPr>
          <w:ilvl w:val="6"/>
          <w:numId w:val="9"/>
        </w:numPr>
        <w:spacing w:before="120" w:after="120"/>
        <w:ind w:left="540" w:hanging="540"/>
        <w:jc w:val="both"/>
        <w:rPr>
          <w:rFonts w:eastAsia="Calibri"/>
          <w:sz w:val="21"/>
          <w:szCs w:val="21"/>
          <w:lang w:eastAsia="en-US"/>
        </w:rPr>
      </w:pPr>
      <w:r w:rsidRPr="00766640">
        <w:rPr>
          <w:rFonts w:eastAsia="Calibri"/>
          <w:sz w:val="21"/>
          <w:szCs w:val="21"/>
          <w:lang w:eastAsia="en-US"/>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rsidR="005C24AA" w:rsidRPr="00766640" w:rsidRDefault="005C24AA" w:rsidP="005C24AA">
      <w:pPr>
        <w:spacing w:before="120" w:after="120"/>
        <w:ind w:left="567"/>
        <w:jc w:val="both"/>
        <w:rPr>
          <w:sz w:val="21"/>
          <w:szCs w:val="21"/>
        </w:rPr>
      </w:pPr>
    </w:p>
    <w:p w:rsidR="00893227"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Geodetické zaměření stavby </w:t>
      </w:r>
      <w:r w:rsidR="00242232">
        <w:rPr>
          <w:b/>
          <w:smallCaps/>
          <w:spacing w:val="20"/>
          <w:sz w:val="21"/>
          <w:szCs w:val="21"/>
        </w:rPr>
        <w:t>a geometrické plány</w:t>
      </w:r>
    </w:p>
    <w:p w:rsidR="006B245C" w:rsidRPr="00766640" w:rsidRDefault="006B245C" w:rsidP="006B245C">
      <w:pPr>
        <w:pStyle w:val="Odstavecseseznamem"/>
        <w:keepNext/>
        <w:keepLines/>
        <w:tabs>
          <w:tab w:val="left" w:pos="1134"/>
        </w:tabs>
        <w:spacing w:before="120" w:after="120"/>
        <w:ind w:left="1080"/>
        <w:rPr>
          <w:b/>
          <w:smallCaps/>
          <w:spacing w:val="20"/>
          <w:sz w:val="21"/>
          <w:szCs w:val="21"/>
        </w:rPr>
      </w:pPr>
    </w:p>
    <w:p w:rsidR="000B5882" w:rsidRPr="00766640" w:rsidRDefault="000B5882" w:rsidP="00AB1DF0">
      <w:pPr>
        <w:numPr>
          <w:ilvl w:val="0"/>
          <w:numId w:val="31"/>
        </w:numPr>
        <w:spacing w:before="120" w:after="120"/>
        <w:ind w:left="567" w:hanging="567"/>
        <w:jc w:val="both"/>
        <w:rPr>
          <w:sz w:val="21"/>
          <w:szCs w:val="21"/>
        </w:rPr>
      </w:pPr>
      <w:r w:rsidRPr="00766640">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0B5882" w:rsidRPr="00766640" w:rsidRDefault="000B5882" w:rsidP="00AB1DF0">
      <w:pPr>
        <w:numPr>
          <w:ilvl w:val="0"/>
          <w:numId w:val="31"/>
        </w:numPr>
        <w:spacing w:before="120" w:after="120"/>
        <w:ind w:left="567" w:hanging="567"/>
        <w:jc w:val="both"/>
        <w:rPr>
          <w:sz w:val="21"/>
          <w:szCs w:val="21"/>
        </w:rPr>
      </w:pPr>
      <w:r w:rsidRPr="00766640">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w:t>
      </w:r>
      <w:r w:rsidRPr="00766640">
        <w:rPr>
          <w:sz w:val="21"/>
          <w:szCs w:val="21"/>
        </w:rPr>
        <w:lastRenderedPageBreak/>
        <w:t xml:space="preserve">vyhotoveno v souladu s § 5 a ve struktuře dle příloh č. 3 a 4 vyhlášky č. 393/2020 Sb., o digitální technické mapě (vyhláška DTM), ve znění pozdějších předpisů, v aktuálně platné verzi výměnného formátu dle § 6 vyhlášky DTM. </w:t>
      </w:r>
      <w:r w:rsidRPr="00766640">
        <w:rPr>
          <w:iCs/>
          <w:color w:val="000000"/>
          <w:sz w:val="21"/>
          <w:szCs w:val="21"/>
        </w:rPr>
        <w:t>Geodetický podklad se vyhotovuje s využitím stávajících údajů digitální technické mapy. Součástí geodetického podkladu je posouzení návaznosti výsledku zaměření nového stavu na stav dosavadní.</w:t>
      </w:r>
    </w:p>
    <w:p w:rsidR="007044C4" w:rsidRDefault="007044C4" w:rsidP="007044C4">
      <w:pPr>
        <w:numPr>
          <w:ilvl w:val="6"/>
          <w:numId w:val="35"/>
        </w:numPr>
        <w:tabs>
          <w:tab w:val="clear" w:pos="5040"/>
          <w:tab w:val="left" w:pos="540"/>
        </w:tabs>
        <w:suppressAutoHyphens/>
        <w:spacing w:before="120" w:after="120"/>
        <w:ind w:left="567" w:hanging="567"/>
        <w:jc w:val="both"/>
        <w:rPr>
          <w:sz w:val="21"/>
          <w:szCs w:val="21"/>
        </w:rPr>
      </w:pPr>
      <w:r>
        <w:rPr>
          <w:sz w:val="21"/>
          <w:szCs w:val="21"/>
        </w:rPr>
        <w:t xml:space="preserve">Výsledek geodetického zaměření stavby bude předán nejpozději při dokončení stavby, a to </w:t>
      </w:r>
      <w:r w:rsidR="00D84085">
        <w:rPr>
          <w:sz w:val="21"/>
          <w:szCs w:val="21"/>
        </w:rPr>
        <w:t>2</w:t>
      </w:r>
      <w:r>
        <w:rPr>
          <w:sz w:val="21"/>
          <w:szCs w:val="21"/>
        </w:rPr>
        <w:t xml:space="preserve"> x v listinné podobě a elektronicky (</w:t>
      </w:r>
      <w:r w:rsidRPr="00615FAA">
        <w:rPr>
          <w:sz w:val="21"/>
          <w:szCs w:val="21"/>
        </w:rPr>
        <w:t>mailem na adresu správce stavby nebo na nosiči USB flash disk</w:t>
      </w:r>
      <w:r>
        <w:rPr>
          <w:sz w:val="21"/>
          <w:szCs w:val="21"/>
        </w:rPr>
        <w:t>)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DE124E" w:rsidRPr="00DE124E" w:rsidRDefault="00DE124E" w:rsidP="005E7DED">
      <w:pPr>
        <w:numPr>
          <w:ilvl w:val="6"/>
          <w:numId w:val="35"/>
        </w:numPr>
        <w:tabs>
          <w:tab w:val="clear" w:pos="5040"/>
          <w:tab w:val="left" w:pos="540"/>
        </w:tabs>
        <w:suppressAutoHyphens/>
        <w:spacing w:before="120" w:after="120"/>
        <w:ind w:left="567" w:hanging="567"/>
        <w:jc w:val="both"/>
        <w:rPr>
          <w:sz w:val="21"/>
          <w:szCs w:val="21"/>
        </w:rPr>
      </w:pPr>
      <w:bookmarkStart w:id="1" w:name="_Hlk92463350"/>
      <w:r w:rsidRPr="00DE124E">
        <w:rPr>
          <w:sz w:val="21"/>
          <w:szCs w:val="21"/>
        </w:rPr>
        <w:t>Zhotovitel je povinen vyhotovit geometrický plán na stavbu, který bude určen pro účely rozdělení pozemků</w:t>
      </w:r>
      <w:r w:rsidR="00242232">
        <w:rPr>
          <w:sz w:val="21"/>
          <w:szCs w:val="21"/>
        </w:rPr>
        <w:t>, a geometrický plán</w:t>
      </w:r>
      <w:r w:rsidR="00242232" w:rsidRPr="000231E0">
        <w:rPr>
          <w:sz w:val="21"/>
          <w:szCs w:val="21"/>
        </w:rPr>
        <w:t xml:space="preserve"> pro vymezení rozsahu věcných břemen a zřízení služebností</w:t>
      </w:r>
      <w:r w:rsidRPr="00DE124E">
        <w:rPr>
          <w:sz w:val="21"/>
          <w:szCs w:val="21"/>
        </w:rPr>
        <w:t>. Hranice silničního pozemku je zhotovitel povinen konzultovat se správcem stavby.</w:t>
      </w:r>
    </w:p>
    <w:p w:rsidR="007044C4" w:rsidRPr="00A050E8" w:rsidRDefault="007044C4" w:rsidP="007044C4">
      <w:pPr>
        <w:numPr>
          <w:ilvl w:val="6"/>
          <w:numId w:val="35"/>
        </w:numPr>
        <w:tabs>
          <w:tab w:val="left" w:pos="540"/>
        </w:tabs>
        <w:suppressAutoHyphens/>
        <w:spacing w:before="120" w:after="120"/>
        <w:ind w:left="540" w:hanging="540"/>
        <w:jc w:val="both"/>
        <w:rPr>
          <w:sz w:val="21"/>
          <w:szCs w:val="21"/>
        </w:rPr>
      </w:pPr>
      <w:r w:rsidRPr="00A050E8">
        <w:rPr>
          <w:sz w:val="21"/>
          <w:szCs w:val="21"/>
        </w:rPr>
        <w:t>Geometrický plán pro stavbu bude předán v listinné podobě v počtu vyhotovení potřebném k tomu, aby do katastru nemovitostí mohly být zapsány veškeré nové skutečnosti na plánu uvedené plus 5 plánů</w:t>
      </w:r>
      <w:bookmarkEnd w:id="1"/>
      <w:r w:rsidRPr="00A050E8">
        <w:rPr>
          <w:sz w:val="21"/>
          <w:szCs w:val="21"/>
        </w:rPr>
        <w:t>. Geometrický plán bude zároveň předán elektronicky (mailem na adresu správce stavby nebo na nosiči USB flash disk). Předávaný geometrický plán bude v souladu s příslušnými předpisy potvrzen katastrálním úřadem.</w:t>
      </w:r>
    </w:p>
    <w:p w:rsidR="007044C4" w:rsidRDefault="007044C4" w:rsidP="007044C4">
      <w:pPr>
        <w:numPr>
          <w:ilvl w:val="6"/>
          <w:numId w:val="35"/>
        </w:numPr>
        <w:suppressAutoHyphens/>
        <w:spacing w:before="120" w:after="120"/>
        <w:ind w:left="540" w:hanging="540"/>
        <w:jc w:val="both"/>
        <w:rPr>
          <w:sz w:val="21"/>
          <w:szCs w:val="21"/>
        </w:rPr>
      </w:pPr>
      <w:r>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 daném rozsahu udělit.</w:t>
      </w:r>
    </w:p>
    <w:p w:rsidR="004663CB" w:rsidRPr="00766640" w:rsidRDefault="004663CB" w:rsidP="004663CB">
      <w:pPr>
        <w:pStyle w:val="Odstavecseseznamem"/>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Lhůty plnění </w:t>
      </w:r>
    </w:p>
    <w:p w:rsidR="00127F87" w:rsidRPr="00766640" w:rsidRDefault="00127F87" w:rsidP="00BD7A32">
      <w:pPr>
        <w:numPr>
          <w:ilvl w:val="0"/>
          <w:numId w:val="1"/>
        </w:numPr>
        <w:tabs>
          <w:tab w:val="clear" w:pos="720"/>
          <w:tab w:val="num" w:pos="539"/>
        </w:tabs>
        <w:spacing w:before="120" w:after="120"/>
        <w:ind w:left="539" w:hanging="539"/>
        <w:jc w:val="both"/>
        <w:rPr>
          <w:sz w:val="21"/>
          <w:szCs w:val="21"/>
        </w:rPr>
      </w:pPr>
      <w:r w:rsidRPr="00766640">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042498" w:rsidRPr="00766640" w:rsidTr="008516A4">
        <w:trPr>
          <w:trHeight w:hRule="exact" w:val="813"/>
        </w:trPr>
        <w:tc>
          <w:tcPr>
            <w:tcW w:w="5428" w:type="dxa"/>
          </w:tcPr>
          <w:p w:rsidR="008516A4" w:rsidRDefault="008516A4" w:rsidP="00042498">
            <w:pPr>
              <w:tabs>
                <w:tab w:val="num" w:pos="0"/>
              </w:tabs>
              <w:spacing w:before="120" w:after="120"/>
              <w:jc w:val="both"/>
              <w:rPr>
                <w:sz w:val="21"/>
                <w:szCs w:val="21"/>
              </w:rPr>
            </w:pPr>
            <w:r>
              <w:rPr>
                <w:sz w:val="21"/>
                <w:szCs w:val="21"/>
              </w:rPr>
              <w:t>Předání a převzetí staveniště</w:t>
            </w:r>
          </w:p>
          <w:p w:rsidR="00042498" w:rsidRPr="000C52C8" w:rsidRDefault="00042498" w:rsidP="00042498">
            <w:pPr>
              <w:tabs>
                <w:tab w:val="num" w:pos="0"/>
              </w:tabs>
              <w:spacing w:before="120" w:after="120"/>
              <w:jc w:val="both"/>
              <w:rPr>
                <w:sz w:val="21"/>
                <w:szCs w:val="21"/>
              </w:rPr>
            </w:pPr>
            <w:r w:rsidRPr="000C52C8">
              <w:rPr>
                <w:sz w:val="21"/>
                <w:szCs w:val="21"/>
              </w:rPr>
              <w:t>Zahájení stavebních prací</w:t>
            </w:r>
          </w:p>
        </w:tc>
        <w:tc>
          <w:tcPr>
            <w:tcW w:w="4258" w:type="dxa"/>
          </w:tcPr>
          <w:p w:rsidR="008516A4" w:rsidRDefault="008516A4" w:rsidP="00EE6F80">
            <w:pPr>
              <w:tabs>
                <w:tab w:val="num" w:pos="540"/>
              </w:tabs>
              <w:spacing w:before="120" w:after="120"/>
              <w:rPr>
                <w:b/>
                <w:sz w:val="21"/>
                <w:szCs w:val="21"/>
              </w:rPr>
            </w:pPr>
            <w:r>
              <w:rPr>
                <w:b/>
                <w:sz w:val="21"/>
                <w:szCs w:val="21"/>
              </w:rPr>
              <w:t xml:space="preserve">do </w:t>
            </w:r>
            <w:r w:rsidR="00D102C5">
              <w:rPr>
                <w:b/>
                <w:sz w:val="21"/>
                <w:szCs w:val="21"/>
              </w:rPr>
              <w:t>30</w:t>
            </w:r>
            <w:r>
              <w:rPr>
                <w:b/>
                <w:sz w:val="21"/>
                <w:szCs w:val="21"/>
              </w:rPr>
              <w:t xml:space="preserve"> dnů od účinnosti smlouvy</w:t>
            </w:r>
          </w:p>
          <w:p w:rsidR="00042498" w:rsidRPr="000C52C8" w:rsidRDefault="00042498" w:rsidP="00EE6F80">
            <w:pPr>
              <w:tabs>
                <w:tab w:val="num" w:pos="540"/>
              </w:tabs>
              <w:spacing w:before="120" w:after="120"/>
              <w:rPr>
                <w:b/>
                <w:sz w:val="21"/>
                <w:szCs w:val="21"/>
              </w:rPr>
            </w:pPr>
            <w:r>
              <w:rPr>
                <w:b/>
                <w:sz w:val="21"/>
                <w:szCs w:val="21"/>
              </w:rPr>
              <w:t>do 15</w:t>
            </w:r>
            <w:r w:rsidRPr="000C52C8">
              <w:rPr>
                <w:b/>
                <w:sz w:val="21"/>
                <w:szCs w:val="21"/>
              </w:rPr>
              <w:t xml:space="preserve"> dnů od </w:t>
            </w:r>
            <w:r w:rsidR="008516A4">
              <w:rPr>
                <w:b/>
                <w:sz w:val="21"/>
                <w:szCs w:val="21"/>
              </w:rPr>
              <w:t xml:space="preserve">předání staveniště </w:t>
            </w:r>
          </w:p>
        </w:tc>
      </w:tr>
      <w:tr w:rsidR="00493E59" w:rsidRPr="00766640" w:rsidTr="00E825EA">
        <w:trPr>
          <w:trHeight w:hRule="exact" w:val="593"/>
        </w:trPr>
        <w:tc>
          <w:tcPr>
            <w:tcW w:w="5428" w:type="dxa"/>
          </w:tcPr>
          <w:p w:rsidR="00493E59" w:rsidRPr="00766640" w:rsidRDefault="00493E59" w:rsidP="00493E59">
            <w:pPr>
              <w:tabs>
                <w:tab w:val="num" w:pos="0"/>
              </w:tabs>
              <w:spacing w:before="120" w:after="120"/>
              <w:jc w:val="both"/>
              <w:rPr>
                <w:sz w:val="21"/>
                <w:szCs w:val="21"/>
              </w:rPr>
            </w:pPr>
            <w:r w:rsidRPr="00766640">
              <w:rPr>
                <w:sz w:val="21"/>
                <w:szCs w:val="21"/>
              </w:rPr>
              <w:t xml:space="preserve">Dokončení </w:t>
            </w:r>
            <w:r w:rsidR="00D102C5">
              <w:rPr>
                <w:sz w:val="21"/>
                <w:szCs w:val="21"/>
              </w:rPr>
              <w:t>přeložky vodovodu</w:t>
            </w:r>
          </w:p>
          <w:p w:rsidR="00493E59" w:rsidRPr="00766640" w:rsidRDefault="00493E59" w:rsidP="00493E59">
            <w:pPr>
              <w:tabs>
                <w:tab w:val="num" w:pos="0"/>
              </w:tabs>
              <w:spacing w:before="120" w:after="120"/>
              <w:jc w:val="both"/>
              <w:rPr>
                <w:sz w:val="21"/>
                <w:szCs w:val="21"/>
              </w:rPr>
            </w:pPr>
          </w:p>
        </w:tc>
        <w:tc>
          <w:tcPr>
            <w:tcW w:w="4258" w:type="dxa"/>
          </w:tcPr>
          <w:p w:rsidR="00493E59" w:rsidRPr="00766640" w:rsidRDefault="00C616E2" w:rsidP="00493E59">
            <w:pPr>
              <w:tabs>
                <w:tab w:val="num" w:pos="540"/>
              </w:tabs>
              <w:spacing w:before="120" w:after="120"/>
              <w:rPr>
                <w:b/>
                <w:sz w:val="21"/>
                <w:szCs w:val="21"/>
              </w:rPr>
            </w:pPr>
            <w:r w:rsidRPr="00766640">
              <w:rPr>
                <w:b/>
                <w:sz w:val="21"/>
                <w:szCs w:val="21"/>
              </w:rPr>
              <w:t xml:space="preserve">do </w:t>
            </w:r>
            <w:r w:rsidR="00D102C5">
              <w:rPr>
                <w:b/>
                <w:sz w:val="21"/>
                <w:szCs w:val="21"/>
              </w:rPr>
              <w:t>60</w:t>
            </w:r>
            <w:r w:rsidR="00EE6F80">
              <w:rPr>
                <w:b/>
                <w:sz w:val="21"/>
                <w:szCs w:val="21"/>
              </w:rPr>
              <w:t xml:space="preserve"> dnů od předání staveniště</w:t>
            </w:r>
          </w:p>
          <w:p w:rsidR="00493E59" w:rsidRPr="00766640" w:rsidRDefault="00493E59" w:rsidP="00493E59">
            <w:pPr>
              <w:tabs>
                <w:tab w:val="num" w:pos="540"/>
              </w:tabs>
              <w:spacing w:before="120" w:after="120"/>
              <w:rPr>
                <w:b/>
                <w:sz w:val="21"/>
                <w:szCs w:val="21"/>
              </w:rPr>
            </w:pPr>
          </w:p>
        </w:tc>
      </w:tr>
      <w:tr w:rsidR="00D102C5" w:rsidRPr="00766640" w:rsidTr="00E825EA">
        <w:trPr>
          <w:trHeight w:hRule="exact" w:val="593"/>
        </w:trPr>
        <w:tc>
          <w:tcPr>
            <w:tcW w:w="5428" w:type="dxa"/>
          </w:tcPr>
          <w:p w:rsidR="00D102C5" w:rsidRPr="00766640" w:rsidRDefault="00D102C5" w:rsidP="00D102C5">
            <w:pPr>
              <w:tabs>
                <w:tab w:val="num" w:pos="0"/>
              </w:tabs>
              <w:spacing w:before="120" w:after="120"/>
              <w:jc w:val="both"/>
              <w:rPr>
                <w:sz w:val="21"/>
                <w:szCs w:val="21"/>
              </w:rPr>
            </w:pPr>
            <w:r w:rsidRPr="00766640">
              <w:rPr>
                <w:sz w:val="21"/>
                <w:szCs w:val="21"/>
              </w:rPr>
              <w:t xml:space="preserve">Dokončení </w:t>
            </w:r>
            <w:r>
              <w:rPr>
                <w:sz w:val="21"/>
                <w:szCs w:val="21"/>
              </w:rPr>
              <w:t>všech stavebních prací</w:t>
            </w:r>
            <w:r w:rsidR="00242232">
              <w:rPr>
                <w:sz w:val="21"/>
                <w:szCs w:val="21"/>
              </w:rPr>
              <w:t xml:space="preserve"> (vyjma VDZ plastem)</w:t>
            </w:r>
          </w:p>
          <w:p w:rsidR="00D102C5" w:rsidRPr="00766640" w:rsidRDefault="00D102C5" w:rsidP="00D102C5">
            <w:pPr>
              <w:tabs>
                <w:tab w:val="num" w:pos="0"/>
              </w:tabs>
              <w:spacing w:before="120" w:after="120"/>
              <w:jc w:val="both"/>
              <w:rPr>
                <w:sz w:val="21"/>
                <w:szCs w:val="21"/>
              </w:rPr>
            </w:pPr>
          </w:p>
        </w:tc>
        <w:tc>
          <w:tcPr>
            <w:tcW w:w="4258" w:type="dxa"/>
          </w:tcPr>
          <w:p w:rsidR="00D102C5" w:rsidRPr="00766640" w:rsidRDefault="00242232" w:rsidP="00D102C5">
            <w:pPr>
              <w:tabs>
                <w:tab w:val="num" w:pos="540"/>
              </w:tabs>
              <w:spacing w:before="120" w:after="120"/>
              <w:rPr>
                <w:b/>
                <w:sz w:val="21"/>
                <w:szCs w:val="21"/>
              </w:rPr>
            </w:pPr>
            <w:r>
              <w:rPr>
                <w:b/>
                <w:sz w:val="21"/>
                <w:szCs w:val="21"/>
              </w:rPr>
              <w:t>do 10. 12. 2023</w:t>
            </w:r>
          </w:p>
          <w:p w:rsidR="00D102C5" w:rsidRPr="00766640" w:rsidRDefault="00D102C5" w:rsidP="00D102C5">
            <w:pPr>
              <w:tabs>
                <w:tab w:val="num" w:pos="540"/>
              </w:tabs>
              <w:spacing w:before="120" w:after="120"/>
              <w:rPr>
                <w:b/>
                <w:sz w:val="21"/>
                <w:szCs w:val="21"/>
              </w:rPr>
            </w:pPr>
          </w:p>
        </w:tc>
      </w:tr>
      <w:tr w:rsidR="00D102C5" w:rsidRPr="00766640" w:rsidTr="00E825EA">
        <w:trPr>
          <w:trHeight w:hRule="exact" w:val="593"/>
        </w:trPr>
        <w:tc>
          <w:tcPr>
            <w:tcW w:w="5428" w:type="dxa"/>
          </w:tcPr>
          <w:p w:rsidR="00D102C5" w:rsidRPr="00766640" w:rsidRDefault="00D102C5" w:rsidP="00D102C5">
            <w:pPr>
              <w:tabs>
                <w:tab w:val="num" w:pos="0"/>
              </w:tabs>
              <w:spacing w:before="120" w:after="120"/>
              <w:jc w:val="both"/>
              <w:rPr>
                <w:sz w:val="21"/>
                <w:szCs w:val="21"/>
              </w:rPr>
            </w:pPr>
            <w:r w:rsidRPr="00766640">
              <w:rPr>
                <w:sz w:val="21"/>
                <w:szCs w:val="21"/>
              </w:rPr>
              <w:t>Dokončení a předání stavby</w:t>
            </w:r>
            <w:r w:rsidR="00242232">
              <w:rPr>
                <w:sz w:val="21"/>
                <w:szCs w:val="21"/>
              </w:rPr>
              <w:t xml:space="preserve"> včetně VDZ plastem</w:t>
            </w:r>
          </w:p>
          <w:p w:rsidR="00D102C5" w:rsidRPr="00766640" w:rsidRDefault="00D102C5" w:rsidP="00D102C5">
            <w:pPr>
              <w:tabs>
                <w:tab w:val="num" w:pos="0"/>
              </w:tabs>
              <w:spacing w:before="120" w:after="120"/>
              <w:jc w:val="both"/>
              <w:rPr>
                <w:sz w:val="21"/>
                <w:szCs w:val="21"/>
              </w:rPr>
            </w:pPr>
          </w:p>
        </w:tc>
        <w:tc>
          <w:tcPr>
            <w:tcW w:w="4258" w:type="dxa"/>
          </w:tcPr>
          <w:p w:rsidR="00D102C5" w:rsidRPr="00766640" w:rsidRDefault="00D102C5" w:rsidP="00D102C5">
            <w:pPr>
              <w:tabs>
                <w:tab w:val="num" w:pos="540"/>
              </w:tabs>
              <w:spacing w:before="120" w:after="120"/>
              <w:rPr>
                <w:b/>
                <w:sz w:val="21"/>
                <w:szCs w:val="21"/>
              </w:rPr>
            </w:pPr>
            <w:r w:rsidRPr="00766640">
              <w:rPr>
                <w:b/>
                <w:sz w:val="21"/>
                <w:szCs w:val="21"/>
              </w:rPr>
              <w:t xml:space="preserve">do </w:t>
            </w:r>
            <w:r w:rsidR="00373353">
              <w:rPr>
                <w:b/>
                <w:sz w:val="21"/>
                <w:szCs w:val="21"/>
              </w:rPr>
              <w:t>30.4.2024</w:t>
            </w:r>
            <w:bookmarkStart w:id="2" w:name="_GoBack"/>
            <w:bookmarkEnd w:id="2"/>
          </w:p>
          <w:p w:rsidR="00D102C5" w:rsidRPr="00766640" w:rsidRDefault="00D102C5" w:rsidP="00D102C5">
            <w:pPr>
              <w:tabs>
                <w:tab w:val="num" w:pos="540"/>
              </w:tabs>
              <w:spacing w:before="120" w:after="120"/>
              <w:rPr>
                <w:b/>
                <w:sz w:val="21"/>
                <w:szCs w:val="21"/>
              </w:rPr>
            </w:pPr>
          </w:p>
        </w:tc>
      </w:tr>
      <w:tr w:rsidR="00D102C5" w:rsidRPr="00766640" w:rsidTr="00E825EA">
        <w:trPr>
          <w:trHeight w:hRule="exact" w:val="593"/>
        </w:trPr>
        <w:tc>
          <w:tcPr>
            <w:tcW w:w="5428" w:type="dxa"/>
          </w:tcPr>
          <w:p w:rsidR="00D102C5" w:rsidRPr="00766640" w:rsidRDefault="00D102C5" w:rsidP="00D102C5">
            <w:pPr>
              <w:tabs>
                <w:tab w:val="num" w:pos="0"/>
              </w:tabs>
              <w:spacing w:before="120" w:after="120"/>
              <w:ind w:left="-19" w:firstLine="19"/>
              <w:rPr>
                <w:sz w:val="21"/>
                <w:szCs w:val="21"/>
              </w:rPr>
            </w:pPr>
            <w:r w:rsidRPr="00766640">
              <w:rPr>
                <w:sz w:val="21"/>
                <w:szCs w:val="21"/>
              </w:rPr>
              <w:t>Předání a převzet</w:t>
            </w:r>
            <w:r w:rsidR="00242232">
              <w:rPr>
                <w:sz w:val="21"/>
                <w:szCs w:val="21"/>
              </w:rPr>
              <w:t xml:space="preserve">í díla </w:t>
            </w:r>
          </w:p>
        </w:tc>
        <w:tc>
          <w:tcPr>
            <w:tcW w:w="4258" w:type="dxa"/>
          </w:tcPr>
          <w:p w:rsidR="00D102C5" w:rsidRPr="00766640" w:rsidRDefault="00D102C5" w:rsidP="00D102C5">
            <w:pPr>
              <w:tabs>
                <w:tab w:val="num" w:pos="-19"/>
                <w:tab w:val="left" w:pos="180"/>
                <w:tab w:val="right" w:pos="4745"/>
              </w:tabs>
              <w:spacing w:before="120" w:after="120"/>
              <w:rPr>
                <w:b/>
                <w:sz w:val="21"/>
                <w:szCs w:val="21"/>
              </w:rPr>
            </w:pPr>
            <w:r w:rsidRPr="00766640">
              <w:rPr>
                <w:b/>
                <w:sz w:val="21"/>
                <w:szCs w:val="21"/>
              </w:rPr>
              <w:t xml:space="preserve">do </w:t>
            </w:r>
            <w:r>
              <w:rPr>
                <w:b/>
                <w:sz w:val="21"/>
                <w:szCs w:val="21"/>
              </w:rPr>
              <w:t>3</w:t>
            </w:r>
            <w:r w:rsidRPr="00766640">
              <w:rPr>
                <w:b/>
                <w:sz w:val="21"/>
                <w:szCs w:val="21"/>
              </w:rPr>
              <w:t>0 dnů od dokončení a předání stavby</w:t>
            </w:r>
          </w:p>
        </w:tc>
      </w:tr>
      <w:tr w:rsidR="00D102C5" w:rsidRPr="00766640" w:rsidTr="00493E59">
        <w:trPr>
          <w:trHeight w:hRule="exact" w:val="759"/>
        </w:trPr>
        <w:tc>
          <w:tcPr>
            <w:tcW w:w="5428" w:type="dxa"/>
          </w:tcPr>
          <w:p w:rsidR="00D102C5" w:rsidRDefault="00D102C5" w:rsidP="00D102C5">
            <w:pPr>
              <w:tabs>
                <w:tab w:val="num" w:pos="0"/>
              </w:tabs>
              <w:spacing w:before="120" w:after="120"/>
              <w:jc w:val="both"/>
              <w:rPr>
                <w:sz w:val="21"/>
                <w:szCs w:val="21"/>
              </w:rPr>
            </w:pPr>
            <w:r w:rsidRPr="00766640">
              <w:rPr>
                <w:sz w:val="21"/>
                <w:szCs w:val="21"/>
              </w:rPr>
              <w:t>Dřívější plnění je možné.</w:t>
            </w:r>
          </w:p>
          <w:p w:rsidR="00D102C5" w:rsidRPr="00766640" w:rsidRDefault="00D102C5" w:rsidP="00D102C5">
            <w:pPr>
              <w:tabs>
                <w:tab w:val="num" w:pos="0"/>
              </w:tabs>
              <w:spacing w:before="120" w:after="120"/>
              <w:jc w:val="both"/>
              <w:rPr>
                <w:sz w:val="21"/>
                <w:szCs w:val="21"/>
              </w:rPr>
            </w:pPr>
          </w:p>
        </w:tc>
        <w:tc>
          <w:tcPr>
            <w:tcW w:w="4258" w:type="dxa"/>
          </w:tcPr>
          <w:p w:rsidR="00D102C5" w:rsidRPr="00766640" w:rsidRDefault="00D102C5" w:rsidP="00D102C5">
            <w:pPr>
              <w:tabs>
                <w:tab w:val="num" w:pos="540"/>
              </w:tabs>
              <w:spacing w:before="120" w:after="120"/>
              <w:rPr>
                <w:b/>
                <w:sz w:val="21"/>
                <w:szCs w:val="21"/>
              </w:rPr>
            </w:pPr>
          </w:p>
        </w:tc>
      </w:tr>
    </w:tbl>
    <w:p w:rsidR="007044C4" w:rsidRPr="008516A4" w:rsidRDefault="007044C4" w:rsidP="008516A4">
      <w:pPr>
        <w:pStyle w:val="Odstavecseseznamem"/>
        <w:numPr>
          <w:ilvl w:val="0"/>
          <w:numId w:val="1"/>
        </w:numPr>
        <w:tabs>
          <w:tab w:val="clear" w:pos="720"/>
          <w:tab w:val="num" w:pos="426"/>
        </w:tabs>
        <w:suppressAutoHyphens/>
        <w:ind w:left="567" w:hanging="567"/>
        <w:jc w:val="both"/>
        <w:rPr>
          <w:sz w:val="21"/>
          <w:szCs w:val="21"/>
        </w:rPr>
      </w:pPr>
      <w:r w:rsidRPr="00042498">
        <w:rPr>
          <w:sz w:val="21"/>
          <w:szCs w:val="21"/>
        </w:rPr>
        <w:t>Objednatel předá a zhotovitel je povinen převzít prostor staveniště na základě písemného protokolu.  Zhotovitel je povinen po předání a převzetí staveniště zahájit stavební práce, tak aby byly dodrženy termíny plnění dle odst. 1 tohoto článku.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w:t>
      </w:r>
      <w:r w:rsidR="005E7DED">
        <w:rPr>
          <w:sz w:val="21"/>
          <w:szCs w:val="21"/>
        </w:rPr>
        <w:t>ný harmonogram prací a předá ho </w:t>
      </w:r>
      <w:r w:rsidRPr="00042498">
        <w:rPr>
          <w:sz w:val="21"/>
          <w:szCs w:val="21"/>
        </w:rPr>
        <w:t>objednateli.</w:t>
      </w:r>
      <w:r w:rsidR="008516A4" w:rsidRPr="008516A4">
        <w:rPr>
          <w:sz w:val="21"/>
          <w:szCs w:val="21"/>
        </w:rPr>
        <w:t xml:space="preserve"> </w:t>
      </w:r>
    </w:p>
    <w:p w:rsidR="00766640" w:rsidRPr="009620FB" w:rsidRDefault="00766640" w:rsidP="00F32716">
      <w:pPr>
        <w:numPr>
          <w:ilvl w:val="0"/>
          <w:numId w:val="1"/>
        </w:numPr>
        <w:tabs>
          <w:tab w:val="clear" w:pos="720"/>
          <w:tab w:val="num" w:pos="539"/>
        </w:tabs>
        <w:spacing w:before="120" w:after="120"/>
        <w:ind w:left="539" w:hanging="539"/>
        <w:jc w:val="both"/>
        <w:rPr>
          <w:sz w:val="22"/>
          <w:szCs w:val="22"/>
        </w:rPr>
      </w:pPr>
      <w:r w:rsidRPr="009620FB">
        <w:rPr>
          <w:sz w:val="22"/>
          <w:szCs w:val="22"/>
        </w:rPr>
        <w:t xml:space="preserve">Při předání prostoru staveniště je zhotovitel povinen předat objednateli: </w:t>
      </w:r>
    </w:p>
    <w:p w:rsidR="00766640" w:rsidRDefault="00766640" w:rsidP="00766640">
      <w:pPr>
        <w:numPr>
          <w:ilvl w:val="2"/>
          <w:numId w:val="1"/>
        </w:numPr>
        <w:tabs>
          <w:tab w:val="clear" w:pos="1031"/>
          <w:tab w:val="left" w:pos="993"/>
          <w:tab w:val="num" w:pos="1276"/>
        </w:tabs>
        <w:suppressAutoHyphens/>
        <w:ind w:left="2160" w:hanging="1026"/>
        <w:jc w:val="both"/>
        <w:rPr>
          <w:sz w:val="22"/>
          <w:szCs w:val="22"/>
        </w:rPr>
      </w:pPr>
      <w:r w:rsidRPr="009620FB">
        <w:rPr>
          <w:sz w:val="22"/>
          <w:szCs w:val="22"/>
        </w:rPr>
        <w:t>návrh technologického postupu prací</w:t>
      </w:r>
      <w:r w:rsidR="00D84085">
        <w:rPr>
          <w:sz w:val="22"/>
          <w:szCs w:val="22"/>
        </w:rPr>
        <w:t>;</w:t>
      </w:r>
    </w:p>
    <w:p w:rsidR="00D84085" w:rsidRPr="009620FB" w:rsidRDefault="00D84085" w:rsidP="00766640">
      <w:pPr>
        <w:numPr>
          <w:ilvl w:val="2"/>
          <w:numId w:val="1"/>
        </w:numPr>
        <w:tabs>
          <w:tab w:val="clear" w:pos="1031"/>
          <w:tab w:val="left" w:pos="993"/>
          <w:tab w:val="num" w:pos="1276"/>
        </w:tabs>
        <w:suppressAutoHyphens/>
        <w:ind w:left="2160" w:hanging="1026"/>
        <w:jc w:val="both"/>
        <w:rPr>
          <w:sz w:val="22"/>
          <w:szCs w:val="22"/>
        </w:rPr>
      </w:pPr>
      <w:r>
        <w:rPr>
          <w:sz w:val="22"/>
          <w:szCs w:val="22"/>
        </w:rPr>
        <w:t>výpočet hluku ze stavební činnosti.</w:t>
      </w:r>
    </w:p>
    <w:p w:rsidR="007044C4" w:rsidRDefault="007044C4" w:rsidP="00F32716">
      <w:pPr>
        <w:numPr>
          <w:ilvl w:val="0"/>
          <w:numId w:val="1"/>
        </w:numPr>
        <w:tabs>
          <w:tab w:val="clear" w:pos="720"/>
          <w:tab w:val="num" w:pos="539"/>
        </w:tabs>
        <w:spacing w:before="120" w:after="120"/>
        <w:ind w:left="539" w:hanging="539"/>
        <w:jc w:val="both"/>
        <w:rPr>
          <w:sz w:val="21"/>
          <w:szCs w:val="21"/>
        </w:rPr>
      </w:pPr>
      <w:r w:rsidRPr="007044C4">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rsidR="00766640" w:rsidRPr="00BE5799" w:rsidRDefault="00766640" w:rsidP="00F32716">
      <w:pPr>
        <w:numPr>
          <w:ilvl w:val="0"/>
          <w:numId w:val="1"/>
        </w:numPr>
        <w:tabs>
          <w:tab w:val="clear" w:pos="720"/>
          <w:tab w:val="num" w:pos="539"/>
        </w:tabs>
        <w:spacing w:before="120" w:after="120"/>
        <w:ind w:left="539" w:hanging="539"/>
        <w:jc w:val="both"/>
        <w:rPr>
          <w:sz w:val="21"/>
          <w:szCs w:val="21"/>
        </w:rPr>
      </w:pPr>
      <w:r w:rsidRPr="00BE5799">
        <w:rPr>
          <w:sz w:val="21"/>
          <w:szCs w:val="21"/>
        </w:rPr>
        <w:t>Při předání a převzetí díla budou předány výhradně:</w:t>
      </w:r>
    </w:p>
    <w:p w:rsidR="00EE6F80" w:rsidRPr="008516A4" w:rsidRDefault="00766640" w:rsidP="008516A4">
      <w:pPr>
        <w:numPr>
          <w:ilvl w:val="2"/>
          <w:numId w:val="32"/>
        </w:numPr>
        <w:tabs>
          <w:tab w:val="clear" w:pos="2160"/>
          <w:tab w:val="num" w:pos="993"/>
        </w:tabs>
        <w:ind w:left="993" w:hanging="142"/>
        <w:jc w:val="both"/>
        <w:rPr>
          <w:sz w:val="21"/>
          <w:szCs w:val="21"/>
        </w:rPr>
      </w:pPr>
      <w:r w:rsidRPr="00BE5799">
        <w:rPr>
          <w:sz w:val="21"/>
          <w:szCs w:val="21"/>
        </w:rPr>
        <w:lastRenderedPageBreak/>
        <w:t>práce a dodávky k odstranění případných zjevných drobných vad stavby nebránících užívání stavby k jejímu účelu;</w:t>
      </w:r>
    </w:p>
    <w:p w:rsidR="00766640" w:rsidRPr="00BE5799" w:rsidRDefault="00766640" w:rsidP="00AB1DF0">
      <w:pPr>
        <w:numPr>
          <w:ilvl w:val="2"/>
          <w:numId w:val="32"/>
        </w:numPr>
        <w:tabs>
          <w:tab w:val="clear" w:pos="2160"/>
          <w:tab w:val="num" w:pos="993"/>
        </w:tabs>
        <w:ind w:left="993" w:hanging="142"/>
        <w:jc w:val="both"/>
        <w:rPr>
          <w:sz w:val="21"/>
          <w:szCs w:val="21"/>
        </w:rPr>
      </w:pPr>
      <w:r w:rsidRPr="00BE5799">
        <w:rPr>
          <w:sz w:val="21"/>
          <w:szCs w:val="21"/>
        </w:rPr>
        <w:t>vyčištěné prostory staveniště;</w:t>
      </w:r>
    </w:p>
    <w:p w:rsidR="00766640" w:rsidRPr="00BE5799" w:rsidRDefault="00766640" w:rsidP="00AB1DF0">
      <w:pPr>
        <w:pStyle w:val="Odstavecseseznamem"/>
        <w:numPr>
          <w:ilvl w:val="2"/>
          <w:numId w:val="32"/>
        </w:numPr>
        <w:tabs>
          <w:tab w:val="clear" w:pos="2160"/>
          <w:tab w:val="num" w:pos="993"/>
        </w:tabs>
        <w:ind w:hanging="1309"/>
        <w:rPr>
          <w:sz w:val="21"/>
          <w:szCs w:val="21"/>
        </w:rPr>
      </w:pPr>
      <w:r w:rsidRPr="00BE5799">
        <w:rPr>
          <w:sz w:val="21"/>
          <w:szCs w:val="21"/>
        </w:rPr>
        <w:t>bankovní záruka.</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Předání a převzetí</w:t>
      </w:r>
      <w:r w:rsidR="00242232">
        <w:rPr>
          <w:sz w:val="22"/>
          <w:szCs w:val="22"/>
        </w:rPr>
        <w:t xml:space="preserve"> díla </w:t>
      </w:r>
      <w:r w:rsidRPr="00D45F4E">
        <w:rPr>
          <w:sz w:val="22"/>
          <w:szCs w:val="22"/>
        </w:rPr>
        <w:t>nemůže být ukončeno, dokud nebude zjištěno, že je cel</w:t>
      </w:r>
      <w:r w:rsidR="00242232">
        <w:rPr>
          <w:sz w:val="22"/>
          <w:szCs w:val="22"/>
        </w:rPr>
        <w:t xml:space="preserve">é dílo </w:t>
      </w:r>
      <w:r w:rsidRPr="00D45F4E">
        <w:rPr>
          <w:sz w:val="22"/>
          <w:szCs w:val="22"/>
        </w:rPr>
        <w:t xml:space="preserve"> dle této smlouvy řádně předáno.</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Předání a převzetí prostoru staveniště, dokonče</w:t>
      </w:r>
      <w:r w:rsidR="00242232">
        <w:rPr>
          <w:sz w:val="22"/>
          <w:szCs w:val="22"/>
        </w:rPr>
        <w:t xml:space="preserve">né stavby a díla </w:t>
      </w:r>
      <w:r w:rsidRPr="00D45F4E">
        <w:rPr>
          <w:sz w:val="22"/>
          <w:szCs w:val="22"/>
        </w:rPr>
        <w:t xml:space="preserve"> probíhá jako řízení, jehož předmětem je zjištění skutečného stavu v prosto</w:t>
      </w:r>
      <w:r w:rsidR="00242232">
        <w:rPr>
          <w:sz w:val="22"/>
          <w:szCs w:val="22"/>
        </w:rPr>
        <w:t>ru staveniště, dokončené stavby či díla</w:t>
      </w:r>
      <w:r w:rsidRPr="00D45F4E">
        <w:rPr>
          <w:sz w:val="22"/>
          <w:szCs w:val="22"/>
        </w:rPr>
        <w:t>.</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Objednatel vyzve zhotovitele k předání a převzetí staveniště písemně, alespoň 5 pracovních dní předem. Zhotovitel vyzve objednatele k převze</w:t>
      </w:r>
      <w:r w:rsidR="00242232">
        <w:rPr>
          <w:sz w:val="22"/>
          <w:szCs w:val="22"/>
        </w:rPr>
        <w:t xml:space="preserve">tí dokončené stavby nebo díla </w:t>
      </w:r>
      <w:r w:rsidRPr="00D45F4E">
        <w:rPr>
          <w:sz w:val="22"/>
          <w:szCs w:val="22"/>
        </w:rPr>
        <w:t xml:space="preserve"> písemně, alespoň 5 pracovních dní předem. </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w:t>
      </w:r>
      <w:r w:rsidR="005E7DED">
        <w:rPr>
          <w:sz w:val="22"/>
          <w:szCs w:val="22"/>
        </w:rPr>
        <w:t>ožné obstarat před dokončením a </w:t>
      </w:r>
      <w:r w:rsidRPr="00D45F4E">
        <w:rPr>
          <w:sz w:val="22"/>
          <w:szCs w:val="22"/>
        </w:rPr>
        <w:t>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O předání a převzetí prostoru staveniště, dokonč</w:t>
      </w:r>
      <w:r w:rsidR="00547030">
        <w:rPr>
          <w:sz w:val="22"/>
          <w:szCs w:val="22"/>
        </w:rPr>
        <w:t xml:space="preserve">ené stavby a díla </w:t>
      </w:r>
      <w:r w:rsidRPr="00D45F4E">
        <w:rPr>
          <w:sz w:val="22"/>
          <w:szCs w:val="22"/>
        </w:rPr>
        <w:t xml:space="preserve"> je zhotovitel povinen sepsat protokol, který bude datován a podepsán oprávněnými zástupci smluvních stran. Tím nejsou dotčeny povinnosti zhotovitele vést stavební deník v souladu s právními předpisy. </w:t>
      </w:r>
    </w:p>
    <w:p w:rsidR="00042498" w:rsidRDefault="00042498" w:rsidP="00F32716">
      <w:pPr>
        <w:numPr>
          <w:ilvl w:val="0"/>
          <w:numId w:val="1"/>
        </w:numPr>
        <w:tabs>
          <w:tab w:val="clear" w:pos="720"/>
          <w:tab w:val="num" w:pos="539"/>
        </w:tabs>
        <w:spacing w:before="120" w:after="120"/>
        <w:ind w:left="539" w:hanging="539"/>
        <w:jc w:val="both"/>
        <w:rPr>
          <w:sz w:val="22"/>
          <w:szCs w:val="22"/>
        </w:rPr>
      </w:pPr>
      <w:r w:rsidRPr="00F32716">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395DE7" w:rsidRPr="00F32716" w:rsidRDefault="00395DE7" w:rsidP="00BE5799">
      <w:pPr>
        <w:spacing w:before="120" w:after="120"/>
        <w:ind w:left="539"/>
        <w:jc w:val="both"/>
        <w:rPr>
          <w:sz w:val="22"/>
          <w:szCs w:val="22"/>
        </w:rPr>
      </w:pP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přerušit (zi</w:t>
      </w:r>
      <w:r>
        <w:rPr>
          <w:sz w:val="21"/>
          <w:szCs w:val="21"/>
        </w:rPr>
        <w:t>mní přestávka v termínu od 1. 12. kalendářního roku do 31. 3. následujícího kalendářního</w:t>
      </w:r>
      <w:r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p>
    <w:p w:rsidR="00AC799C" w:rsidRPr="00766640" w:rsidRDefault="005C24AA" w:rsidP="00C13E27">
      <w:pPr>
        <w:spacing w:before="120" w:after="120"/>
        <w:jc w:val="both"/>
        <w:rPr>
          <w:sz w:val="21"/>
          <w:szCs w:val="21"/>
        </w:rPr>
      </w:pPr>
      <w:r w:rsidRPr="00766640">
        <w:rPr>
          <w:sz w:val="21"/>
          <w:szCs w:val="21"/>
        </w:rPr>
        <w:t xml:space="preserve"> </w:t>
      </w:r>
      <w:r w:rsidR="00FA1ECD" w:rsidRPr="00766640">
        <w:rPr>
          <w:sz w:val="21"/>
          <w:szCs w:val="21"/>
        </w:rPr>
        <w:t xml:space="preserve"> </w:t>
      </w:r>
      <w:r w:rsidR="007C471C" w:rsidRPr="00766640">
        <w:rPr>
          <w:sz w:val="21"/>
          <w:szCs w:val="21"/>
        </w:rPr>
        <w:t xml:space="preserve"> </w:t>
      </w: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Cena díla</w:t>
      </w:r>
    </w:p>
    <w:p w:rsidR="00127F87" w:rsidRPr="00766640" w:rsidRDefault="00127F87"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766640" w:rsidTr="00127F87">
        <w:trPr>
          <w:trHeight w:val="52"/>
        </w:trPr>
        <w:tc>
          <w:tcPr>
            <w:tcW w:w="6658" w:type="dxa"/>
          </w:tcPr>
          <w:p w:rsidR="00127F87" w:rsidRPr="00766640" w:rsidRDefault="00127F87" w:rsidP="00127F87">
            <w:pPr>
              <w:tabs>
                <w:tab w:val="num" w:pos="540"/>
              </w:tabs>
              <w:spacing w:before="120" w:after="120"/>
              <w:ind w:left="540" w:hanging="540"/>
              <w:rPr>
                <w:b/>
                <w:smallCaps/>
                <w:spacing w:val="20"/>
                <w:sz w:val="21"/>
                <w:szCs w:val="21"/>
              </w:rPr>
            </w:pPr>
            <w:r w:rsidRPr="00766640">
              <w:rPr>
                <w:b/>
                <w:smallCaps/>
                <w:spacing w:val="20"/>
                <w:sz w:val="21"/>
                <w:szCs w:val="21"/>
              </w:rPr>
              <w:t>Cena díla bez DPH</w:t>
            </w:r>
          </w:p>
        </w:tc>
        <w:tc>
          <w:tcPr>
            <w:tcW w:w="3240" w:type="dxa"/>
          </w:tcPr>
          <w:p w:rsidR="00127F87" w:rsidRPr="00766640" w:rsidRDefault="00127F87" w:rsidP="00BE3C8F">
            <w:pPr>
              <w:tabs>
                <w:tab w:val="num" w:pos="540"/>
              </w:tabs>
              <w:spacing w:before="120" w:after="120"/>
              <w:ind w:left="540" w:hanging="540"/>
              <w:jc w:val="right"/>
              <w:rPr>
                <w:b/>
                <w:smallCaps/>
                <w:spacing w:val="20"/>
                <w:sz w:val="21"/>
                <w:szCs w:val="21"/>
              </w:rPr>
            </w:pPr>
            <w:r w:rsidRPr="00766640">
              <w:rPr>
                <w:b/>
                <w:sz w:val="21"/>
                <w:szCs w:val="21"/>
                <w:highlight w:val="yellow"/>
              </w:rPr>
              <w:t>***</w:t>
            </w:r>
            <w:r w:rsidR="00BD7A32" w:rsidRPr="00766640">
              <w:rPr>
                <w:b/>
                <w:sz w:val="21"/>
                <w:szCs w:val="21"/>
              </w:rPr>
              <w:t xml:space="preserve"> </w:t>
            </w:r>
            <w:r w:rsidRPr="00766640">
              <w:rPr>
                <w:b/>
                <w:smallCaps/>
                <w:spacing w:val="20"/>
                <w:sz w:val="21"/>
                <w:szCs w:val="21"/>
              </w:rPr>
              <w:t>Kč</w:t>
            </w:r>
          </w:p>
        </w:tc>
      </w:tr>
    </w:tbl>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K ceně díla bez DPH bude připočtena daň z přidané hodnoty v aktuální výši. Celková částka dokladu zůstane bez zaokrouhlení.</w:t>
      </w:r>
    </w:p>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Objednatel není pro plnění poskytnuté na základě této smlouvy osobou povinnou k dani (DPH). Přijaté plnění bude použito výlučně pro účely, které nejsou předmětem daně. Zhotovitel prohlašuje, že:</w:t>
      </w:r>
    </w:p>
    <w:p w:rsidR="00CD2289" w:rsidRPr="00766640" w:rsidRDefault="00CD2289" w:rsidP="00CD2289">
      <w:pPr>
        <w:numPr>
          <w:ilvl w:val="2"/>
          <w:numId w:val="5"/>
        </w:numPr>
        <w:ind w:left="993" w:hanging="181"/>
        <w:jc w:val="both"/>
        <w:rPr>
          <w:color w:val="000000"/>
          <w:sz w:val="21"/>
          <w:szCs w:val="21"/>
        </w:rPr>
      </w:pPr>
      <w:r w:rsidRPr="00766640">
        <w:rPr>
          <w:color w:val="000000"/>
          <w:sz w:val="21"/>
          <w:szCs w:val="21"/>
        </w:rPr>
        <w:t xml:space="preserve">nemá v úmyslu nezaplatit daň z přidané hodnoty u zdanitelného plnění podle této smlouvy (dále jen „daň“); </w:t>
      </w:r>
    </w:p>
    <w:p w:rsidR="00CD2289" w:rsidRPr="00766640" w:rsidRDefault="00CD2289" w:rsidP="00CD2289">
      <w:pPr>
        <w:numPr>
          <w:ilvl w:val="2"/>
          <w:numId w:val="5"/>
        </w:numPr>
        <w:ind w:left="993" w:hanging="181"/>
        <w:jc w:val="both"/>
        <w:rPr>
          <w:color w:val="000000"/>
          <w:sz w:val="21"/>
          <w:szCs w:val="21"/>
        </w:rPr>
      </w:pPr>
      <w:r w:rsidRPr="00766640">
        <w:rPr>
          <w:color w:val="000000"/>
          <w:sz w:val="21"/>
          <w:szCs w:val="21"/>
        </w:rPr>
        <w:t>mu nejsou známy skutečnosti nasvědčující tomu, že se dostane do postavení, kdy nemůže daň zaplatit a ani se ke dni uzavření této smlouvy v takovém postavení nenachází;</w:t>
      </w:r>
    </w:p>
    <w:p w:rsidR="00CD2289" w:rsidRPr="00766640" w:rsidRDefault="00CD2289" w:rsidP="00CD2289">
      <w:pPr>
        <w:numPr>
          <w:ilvl w:val="2"/>
          <w:numId w:val="5"/>
        </w:numPr>
        <w:ind w:left="993" w:hanging="181"/>
        <w:jc w:val="both"/>
        <w:rPr>
          <w:color w:val="000000"/>
          <w:sz w:val="21"/>
          <w:szCs w:val="21"/>
        </w:rPr>
      </w:pPr>
      <w:r w:rsidRPr="00766640">
        <w:rPr>
          <w:color w:val="000000"/>
          <w:sz w:val="21"/>
          <w:szCs w:val="21"/>
        </w:rPr>
        <w:t>nezkrátí daň nebo nevyláká daňovou výhodu.</w:t>
      </w:r>
    </w:p>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 xml:space="preserve">Cena díla je sjednána na základě jednotkových cen, jako součet oceněných položek soupisu prací (dále jen „rozpočet“), který je přílohou této smlouvy. </w:t>
      </w:r>
    </w:p>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Objednatelem budou hrazeny pouze skutečně a řádně provedené práce a dodávky.</w:t>
      </w:r>
    </w:p>
    <w:p w:rsidR="00766640" w:rsidRPr="004E697D" w:rsidRDefault="00766640" w:rsidP="00AB1DF0">
      <w:pPr>
        <w:numPr>
          <w:ilvl w:val="0"/>
          <w:numId w:val="5"/>
        </w:numPr>
        <w:tabs>
          <w:tab w:val="clear" w:pos="720"/>
          <w:tab w:val="num" w:pos="539"/>
        </w:tabs>
        <w:spacing w:before="120" w:after="120"/>
        <w:ind w:left="539" w:hanging="539"/>
        <w:jc w:val="both"/>
        <w:rPr>
          <w:color w:val="000000"/>
          <w:sz w:val="22"/>
          <w:szCs w:val="22"/>
        </w:rPr>
      </w:pPr>
      <w:r w:rsidRPr="004E697D">
        <w:rPr>
          <w:color w:val="000000"/>
          <w:sz w:val="22"/>
          <w:szCs w:val="22"/>
        </w:rPr>
        <w:t>Cena díla zahrnuje veškeré náklady zhotovitele na zhotovení díla v soul</w:t>
      </w:r>
      <w:r>
        <w:rPr>
          <w:color w:val="000000"/>
          <w:sz w:val="22"/>
          <w:szCs w:val="22"/>
        </w:rPr>
        <w:t>adu s projektovou dokumentací a </w:t>
      </w:r>
      <w:r w:rsidRPr="004E697D">
        <w:rPr>
          <w:color w:val="000000"/>
          <w:sz w:val="22"/>
          <w:szCs w:val="22"/>
        </w:rPr>
        <w:t>soupisem prací dle přílohy č. 1 smlouvy a cenové vlivy v průběhu plnění této smlouvy.</w:t>
      </w:r>
    </w:p>
    <w:p w:rsidR="005C24AA" w:rsidRPr="00766640" w:rsidRDefault="005C24AA" w:rsidP="005C24AA">
      <w:pPr>
        <w:spacing w:before="120" w:after="120"/>
        <w:ind w:left="539"/>
        <w:jc w:val="both"/>
        <w:rPr>
          <w:sz w:val="21"/>
          <w:szCs w:val="21"/>
        </w:rPr>
      </w:pPr>
    </w:p>
    <w:p w:rsidR="00127F87" w:rsidRPr="00766640" w:rsidRDefault="00FC3114"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lastRenderedPageBreak/>
        <w:tab/>
      </w:r>
      <w:r w:rsidR="00127F87" w:rsidRPr="00766640">
        <w:rPr>
          <w:b/>
          <w:smallCaps/>
          <w:spacing w:val="20"/>
          <w:sz w:val="21"/>
          <w:szCs w:val="21"/>
        </w:rPr>
        <w:t>Platební podmínky</w:t>
      </w:r>
    </w:p>
    <w:p w:rsidR="005E38E4" w:rsidRPr="00766640" w:rsidRDefault="005E38E4" w:rsidP="005E38E4">
      <w:pPr>
        <w:keepNext/>
        <w:keepLines/>
        <w:numPr>
          <w:ilvl w:val="0"/>
          <w:numId w:val="22"/>
        </w:numPr>
        <w:tabs>
          <w:tab w:val="clear" w:pos="360"/>
          <w:tab w:val="num" w:pos="539"/>
        </w:tabs>
        <w:spacing w:before="120" w:after="120"/>
        <w:ind w:left="539" w:hanging="539"/>
        <w:jc w:val="both"/>
        <w:rPr>
          <w:sz w:val="21"/>
          <w:szCs w:val="21"/>
        </w:rPr>
      </w:pPr>
      <w:r w:rsidRPr="00766640">
        <w:rPr>
          <w:sz w:val="21"/>
          <w:szCs w:val="21"/>
        </w:rPr>
        <w:t xml:space="preserve">Cena díla bude hrazena průběžně na základě faktur s náležitostmi daňového dokladu. </w:t>
      </w:r>
    </w:p>
    <w:p w:rsidR="005E38E4" w:rsidRPr="00766640" w:rsidRDefault="005E38E4" w:rsidP="005E38E4">
      <w:pPr>
        <w:keepNext/>
        <w:keepLines/>
        <w:numPr>
          <w:ilvl w:val="0"/>
          <w:numId w:val="22"/>
        </w:numPr>
        <w:tabs>
          <w:tab w:val="clear" w:pos="360"/>
          <w:tab w:val="num" w:pos="539"/>
        </w:tabs>
        <w:spacing w:before="120" w:after="120"/>
        <w:ind w:left="539" w:hanging="539"/>
        <w:jc w:val="both"/>
        <w:rPr>
          <w:sz w:val="21"/>
          <w:szCs w:val="21"/>
        </w:rPr>
      </w:pPr>
      <w:r w:rsidRPr="00766640">
        <w:rPr>
          <w:sz w:val="21"/>
          <w:szCs w:val="21"/>
        </w:rPr>
        <w:t xml:space="preserve">Faktury budou vystavovány měsíčně. Den uskutečnění zdanitelného plnění je den, ke kterému je zjišťovací protokol vystaven. Zhotovitel je povinen doručit faktury elektronicky na adresu </w:t>
      </w:r>
      <w:hyperlink r:id="rId8">
        <w:r w:rsidRPr="00766640">
          <w:rPr>
            <w:rStyle w:val="Internetovodkaz"/>
            <w:b/>
            <w:bCs/>
            <w:sz w:val="21"/>
            <w:szCs w:val="21"/>
          </w:rPr>
          <w:t>faktury@susjmk.cz</w:t>
        </w:r>
      </w:hyperlink>
      <w:r w:rsidRPr="00766640">
        <w:rPr>
          <w:sz w:val="21"/>
          <w:szCs w:val="21"/>
        </w:rPr>
        <w:t>, a to do patnácti kalendářních dnů po dni, ke kterému je vystaven a odsouhlasen správcem stavby zjišťovací protokol, nebo protokol o předání a převzetí díla.</w:t>
      </w:r>
    </w:p>
    <w:p w:rsidR="005E38E4" w:rsidRPr="00DF7797" w:rsidRDefault="005E38E4" w:rsidP="005E38E4">
      <w:pPr>
        <w:keepNext/>
        <w:keepLines/>
        <w:numPr>
          <w:ilvl w:val="0"/>
          <w:numId w:val="22"/>
        </w:numPr>
        <w:tabs>
          <w:tab w:val="clear" w:pos="360"/>
          <w:tab w:val="num" w:pos="539"/>
        </w:tabs>
        <w:spacing w:before="120" w:after="120"/>
        <w:ind w:left="539" w:hanging="539"/>
        <w:jc w:val="both"/>
        <w:rPr>
          <w:sz w:val="21"/>
          <w:szCs w:val="21"/>
        </w:rPr>
      </w:pPr>
      <w:r w:rsidRPr="00361EE4">
        <w:rPr>
          <w:sz w:val="21"/>
          <w:szCs w:val="21"/>
        </w:rPr>
        <w:t>Zhotovitel je povinen doručit objednateli zjišťovací protokol nejpozději do 5 kalendářních dnů od konce fakturačního období, jinak je objednatel oprávněn odmítnout odsouhlasení zjišťovacího protokolu pro fakturaci v daném</w:t>
      </w:r>
      <w:r w:rsidRPr="00441097">
        <w:rPr>
          <w:sz w:val="21"/>
          <w:szCs w:val="21"/>
        </w:rPr>
        <w:t xml:space="preserve"> měsíci.</w:t>
      </w:r>
      <w:r w:rsidRPr="00C151A1">
        <w:rPr>
          <w:sz w:val="21"/>
          <w:szCs w:val="21"/>
        </w:rPr>
        <w:t xml:space="preserve"> P</w:t>
      </w:r>
      <w:r w:rsidRPr="00DF7797">
        <w:rPr>
          <w:sz w:val="21"/>
          <w:szCs w:val="21"/>
        </w:rPr>
        <w:t xml:space="preserve">řílohou faktur bude zjišťovací protokol: </w:t>
      </w:r>
    </w:p>
    <w:p w:rsidR="005E38E4" w:rsidRPr="00766640" w:rsidRDefault="005E38E4" w:rsidP="005E38E4">
      <w:pPr>
        <w:numPr>
          <w:ilvl w:val="2"/>
          <w:numId w:val="23"/>
        </w:numPr>
        <w:ind w:left="1032" w:hanging="181"/>
        <w:jc w:val="both"/>
        <w:rPr>
          <w:sz w:val="21"/>
          <w:szCs w:val="21"/>
        </w:rPr>
      </w:pPr>
      <w:r w:rsidRPr="00766640">
        <w:rPr>
          <w:sz w:val="21"/>
          <w:szCs w:val="21"/>
        </w:rPr>
        <w:t>který je vystavován k poslednímu dni v kalendářním měsíci;</w:t>
      </w:r>
    </w:p>
    <w:p w:rsidR="005E38E4" w:rsidRPr="00766640" w:rsidRDefault="005E38E4" w:rsidP="005E38E4">
      <w:pPr>
        <w:numPr>
          <w:ilvl w:val="2"/>
          <w:numId w:val="23"/>
        </w:numPr>
        <w:ind w:left="1032" w:hanging="181"/>
        <w:jc w:val="both"/>
        <w:rPr>
          <w:sz w:val="21"/>
          <w:szCs w:val="21"/>
        </w:rPr>
      </w:pPr>
      <w:r w:rsidRPr="00766640">
        <w:rPr>
          <w:sz w:val="21"/>
          <w:szCs w:val="21"/>
        </w:rPr>
        <w:t>který je datován a podepsán stavbyvedoucím a správcem stavby;</w:t>
      </w:r>
    </w:p>
    <w:p w:rsidR="005E38E4" w:rsidRPr="00766640" w:rsidRDefault="005E38E4" w:rsidP="005E38E4">
      <w:pPr>
        <w:numPr>
          <w:ilvl w:val="2"/>
          <w:numId w:val="23"/>
        </w:numPr>
        <w:ind w:left="1032" w:hanging="181"/>
        <w:jc w:val="both"/>
        <w:rPr>
          <w:sz w:val="21"/>
          <w:szCs w:val="21"/>
        </w:rPr>
      </w:pPr>
      <w:r w:rsidRPr="00766640">
        <w:rPr>
          <w:sz w:val="21"/>
          <w:szCs w:val="21"/>
        </w:rPr>
        <w:t xml:space="preserve">ve kterém jsou uvedeny informace o čerpání finančních prostředků stavby, a to: </w:t>
      </w:r>
    </w:p>
    <w:p w:rsidR="005E38E4" w:rsidRPr="00766640" w:rsidRDefault="005E38E4" w:rsidP="005E38E4">
      <w:pPr>
        <w:numPr>
          <w:ilvl w:val="0"/>
          <w:numId w:val="7"/>
        </w:numPr>
        <w:ind w:left="1440" w:hanging="181"/>
        <w:jc w:val="both"/>
        <w:rPr>
          <w:sz w:val="21"/>
          <w:szCs w:val="21"/>
        </w:rPr>
      </w:pPr>
      <w:r w:rsidRPr="00766640">
        <w:rPr>
          <w:sz w:val="21"/>
          <w:szCs w:val="21"/>
        </w:rPr>
        <w:t>částka dle SOD a případných dodatečných prací,</w:t>
      </w:r>
    </w:p>
    <w:p w:rsidR="005E38E4" w:rsidRPr="00766640" w:rsidRDefault="005E38E4" w:rsidP="005E38E4">
      <w:pPr>
        <w:numPr>
          <w:ilvl w:val="0"/>
          <w:numId w:val="7"/>
        </w:numPr>
        <w:ind w:left="1440" w:hanging="181"/>
        <w:jc w:val="both"/>
        <w:rPr>
          <w:sz w:val="21"/>
          <w:szCs w:val="21"/>
        </w:rPr>
      </w:pPr>
      <w:r w:rsidRPr="00766640">
        <w:rPr>
          <w:sz w:val="21"/>
          <w:szCs w:val="21"/>
        </w:rPr>
        <w:t xml:space="preserve">čerpání od zahájení stavby do začátku sledovaného období, </w:t>
      </w:r>
    </w:p>
    <w:p w:rsidR="005E38E4" w:rsidRPr="00766640" w:rsidRDefault="005E38E4" w:rsidP="005E38E4">
      <w:pPr>
        <w:numPr>
          <w:ilvl w:val="0"/>
          <w:numId w:val="7"/>
        </w:numPr>
        <w:ind w:left="1440" w:hanging="181"/>
        <w:jc w:val="both"/>
        <w:rPr>
          <w:sz w:val="21"/>
          <w:szCs w:val="21"/>
        </w:rPr>
      </w:pPr>
      <w:r w:rsidRPr="00766640">
        <w:rPr>
          <w:sz w:val="21"/>
          <w:szCs w:val="21"/>
        </w:rPr>
        <w:t xml:space="preserve">čerpání v průběhu sledovaného období, </w:t>
      </w:r>
    </w:p>
    <w:p w:rsidR="005E38E4" w:rsidRPr="00766640" w:rsidRDefault="005E38E4" w:rsidP="005E38E4">
      <w:pPr>
        <w:numPr>
          <w:ilvl w:val="0"/>
          <w:numId w:val="7"/>
        </w:numPr>
        <w:ind w:left="1440" w:hanging="181"/>
        <w:jc w:val="both"/>
        <w:rPr>
          <w:sz w:val="21"/>
          <w:szCs w:val="21"/>
        </w:rPr>
      </w:pPr>
      <w:r w:rsidRPr="00766640">
        <w:rPr>
          <w:sz w:val="21"/>
          <w:szCs w:val="21"/>
        </w:rPr>
        <w:t>čerpání od zahájení stavby do konce sledovaného období,</w:t>
      </w:r>
    </w:p>
    <w:p w:rsidR="005E38E4" w:rsidRPr="00766640" w:rsidRDefault="005E38E4" w:rsidP="005E38E4">
      <w:pPr>
        <w:numPr>
          <w:ilvl w:val="0"/>
          <w:numId w:val="7"/>
        </w:numPr>
        <w:ind w:left="1440" w:hanging="181"/>
        <w:jc w:val="both"/>
        <w:rPr>
          <w:sz w:val="21"/>
          <w:szCs w:val="21"/>
        </w:rPr>
      </w:pPr>
      <w:r w:rsidRPr="00766640">
        <w:rPr>
          <w:sz w:val="21"/>
          <w:szCs w:val="21"/>
        </w:rPr>
        <w:t>údaj o částce, která má být dle celkové ceny ještě čerpána;</w:t>
      </w:r>
    </w:p>
    <w:p w:rsidR="005E38E4" w:rsidRPr="00766640" w:rsidRDefault="005E38E4" w:rsidP="005E38E4">
      <w:pPr>
        <w:pStyle w:val="Odstavecseseznamem"/>
        <w:numPr>
          <w:ilvl w:val="2"/>
          <w:numId w:val="23"/>
        </w:numPr>
        <w:ind w:left="1030"/>
        <w:jc w:val="both"/>
        <w:rPr>
          <w:sz w:val="21"/>
          <w:szCs w:val="21"/>
        </w:rPr>
      </w:pPr>
      <w:r w:rsidRPr="00766640">
        <w:rPr>
          <w:sz w:val="21"/>
          <w:szCs w:val="21"/>
        </w:rPr>
        <w:t>jejichž přílohou jsou celková rekapitulace a soupisy provedených prací.</w:t>
      </w:r>
    </w:p>
    <w:p w:rsidR="005E38E4" w:rsidRPr="00766640" w:rsidRDefault="005E38E4" w:rsidP="005E38E4">
      <w:pPr>
        <w:keepNext/>
        <w:keepLines/>
        <w:numPr>
          <w:ilvl w:val="0"/>
          <w:numId w:val="22"/>
        </w:numPr>
        <w:tabs>
          <w:tab w:val="clear" w:pos="360"/>
          <w:tab w:val="num" w:pos="539"/>
        </w:tabs>
        <w:spacing w:before="120" w:after="120"/>
        <w:ind w:left="539" w:hanging="539"/>
        <w:jc w:val="both"/>
        <w:rPr>
          <w:sz w:val="21"/>
          <w:szCs w:val="21"/>
        </w:rPr>
      </w:pPr>
      <w:r w:rsidRPr="00766640">
        <w:rPr>
          <w:sz w:val="21"/>
          <w:szCs w:val="21"/>
        </w:rPr>
        <w:t>Celková rekapitulace a soupisy provedených prací jsou:</w:t>
      </w:r>
    </w:p>
    <w:p w:rsidR="005E38E4" w:rsidRPr="00766640" w:rsidRDefault="005E38E4" w:rsidP="005E38E4">
      <w:pPr>
        <w:numPr>
          <w:ilvl w:val="2"/>
          <w:numId w:val="22"/>
        </w:numPr>
        <w:ind w:left="1258" w:hanging="181"/>
        <w:jc w:val="both"/>
        <w:rPr>
          <w:sz w:val="21"/>
          <w:szCs w:val="21"/>
        </w:rPr>
      </w:pPr>
      <w:r w:rsidRPr="00766640">
        <w:rPr>
          <w:sz w:val="21"/>
          <w:szCs w:val="21"/>
        </w:rPr>
        <w:t>vystavovány alespoň jednou měsíčně;</w:t>
      </w:r>
    </w:p>
    <w:p w:rsidR="005E38E4" w:rsidRPr="00766640" w:rsidRDefault="005E38E4" w:rsidP="005E38E4">
      <w:pPr>
        <w:numPr>
          <w:ilvl w:val="2"/>
          <w:numId w:val="22"/>
        </w:numPr>
        <w:ind w:left="1258" w:hanging="181"/>
        <w:jc w:val="both"/>
        <w:rPr>
          <w:sz w:val="21"/>
          <w:szCs w:val="21"/>
        </w:rPr>
      </w:pPr>
      <w:r w:rsidRPr="00766640">
        <w:rPr>
          <w:sz w:val="21"/>
          <w:szCs w:val="21"/>
        </w:rPr>
        <w:t>zpracovány po jednotlivých stavebních objektech, vč. informací o čerpání finančních prostředků výše uvedených;</w:t>
      </w:r>
    </w:p>
    <w:p w:rsidR="005E38E4" w:rsidRPr="00766640" w:rsidRDefault="005E38E4" w:rsidP="005E38E4">
      <w:pPr>
        <w:numPr>
          <w:ilvl w:val="2"/>
          <w:numId w:val="22"/>
        </w:numPr>
        <w:ind w:left="1258" w:hanging="181"/>
        <w:jc w:val="both"/>
        <w:rPr>
          <w:sz w:val="21"/>
          <w:szCs w:val="21"/>
        </w:rPr>
      </w:pPr>
      <w:r w:rsidRPr="00766640">
        <w:rPr>
          <w:sz w:val="21"/>
          <w:szCs w:val="21"/>
        </w:rPr>
        <w:t>dokladem o skutečně a řádně provedených pracích;</w:t>
      </w:r>
    </w:p>
    <w:p w:rsidR="005E38E4" w:rsidRPr="00766640" w:rsidRDefault="005E38E4" w:rsidP="005E38E4">
      <w:pPr>
        <w:numPr>
          <w:ilvl w:val="2"/>
          <w:numId w:val="22"/>
        </w:numPr>
        <w:ind w:left="1258" w:hanging="181"/>
        <w:jc w:val="both"/>
        <w:rPr>
          <w:sz w:val="21"/>
          <w:szCs w:val="21"/>
        </w:rPr>
      </w:pPr>
      <w:r w:rsidRPr="00766640">
        <w:rPr>
          <w:sz w:val="21"/>
          <w:szCs w:val="21"/>
        </w:rPr>
        <w:t>v souladu se zadáním stavby, zápisy ve stavebních denících a s rozpočtem;</w:t>
      </w:r>
    </w:p>
    <w:p w:rsidR="005E38E4" w:rsidRPr="00766640" w:rsidRDefault="005E38E4" w:rsidP="005E38E4">
      <w:pPr>
        <w:numPr>
          <w:ilvl w:val="2"/>
          <w:numId w:val="22"/>
        </w:numPr>
        <w:ind w:left="1258" w:hanging="181"/>
        <w:jc w:val="both"/>
        <w:rPr>
          <w:sz w:val="21"/>
          <w:szCs w:val="21"/>
        </w:rPr>
      </w:pPr>
      <w:r w:rsidRPr="00766640">
        <w:rPr>
          <w:sz w:val="21"/>
          <w:szCs w:val="21"/>
        </w:rPr>
        <w:t>datovány a podepsány stavbyvedoucím a správcem stavby;</w:t>
      </w:r>
    </w:p>
    <w:p w:rsidR="005E38E4" w:rsidRPr="00766640" w:rsidRDefault="005E38E4" w:rsidP="005E38E4">
      <w:pPr>
        <w:numPr>
          <w:ilvl w:val="2"/>
          <w:numId w:val="22"/>
        </w:numPr>
        <w:ind w:left="1258" w:hanging="181"/>
        <w:jc w:val="both"/>
        <w:rPr>
          <w:sz w:val="21"/>
          <w:szCs w:val="21"/>
        </w:rPr>
      </w:pPr>
      <w:r w:rsidRPr="00766640">
        <w:rPr>
          <w:sz w:val="21"/>
          <w:szCs w:val="21"/>
        </w:rPr>
        <w:t xml:space="preserve">předány v tištěné podobě a elektronicky ve formátu XC4-*xml správci stavby a zaslány elektronicky ve formátu *.pdf  společně s fakturou na adresu </w:t>
      </w:r>
      <w:hyperlink r:id="rId9" w:history="1">
        <w:r w:rsidRPr="00766640">
          <w:rPr>
            <w:sz w:val="21"/>
            <w:szCs w:val="21"/>
          </w:rPr>
          <w:t>faktury@susjmk.cz</w:t>
        </w:r>
      </w:hyperlink>
      <w:r w:rsidRPr="00766640">
        <w:rPr>
          <w:sz w:val="21"/>
          <w:szCs w:val="21"/>
        </w:rPr>
        <w:t xml:space="preserve">. </w:t>
      </w:r>
    </w:p>
    <w:p w:rsidR="00547030" w:rsidRDefault="005E38E4" w:rsidP="003B21FC">
      <w:pPr>
        <w:numPr>
          <w:ilvl w:val="0"/>
          <w:numId w:val="22"/>
        </w:numPr>
        <w:tabs>
          <w:tab w:val="clear" w:pos="360"/>
          <w:tab w:val="num" w:pos="539"/>
        </w:tabs>
        <w:spacing w:before="120" w:after="120"/>
        <w:ind w:left="539" w:hanging="539"/>
        <w:jc w:val="both"/>
        <w:rPr>
          <w:sz w:val="21"/>
          <w:szCs w:val="21"/>
        </w:rPr>
      </w:pPr>
      <w:r w:rsidRPr="00547030">
        <w:rPr>
          <w:sz w:val="21"/>
          <w:szCs w:val="21"/>
        </w:rPr>
        <w:t>Přílohou závěrečné faktury u stavebních prací bude protokol o dokončení stavby nebo pro</w:t>
      </w:r>
      <w:r w:rsidR="00547030">
        <w:rPr>
          <w:sz w:val="21"/>
          <w:szCs w:val="21"/>
        </w:rPr>
        <w:t>tokol o předání a převzetí díla.</w:t>
      </w:r>
    </w:p>
    <w:p w:rsidR="005E38E4" w:rsidRPr="00547030" w:rsidRDefault="005E38E4" w:rsidP="003B21FC">
      <w:pPr>
        <w:numPr>
          <w:ilvl w:val="0"/>
          <w:numId w:val="22"/>
        </w:numPr>
        <w:tabs>
          <w:tab w:val="clear" w:pos="360"/>
          <w:tab w:val="num" w:pos="539"/>
        </w:tabs>
        <w:spacing w:before="120" w:after="120"/>
        <w:ind w:left="539" w:hanging="539"/>
        <w:jc w:val="both"/>
        <w:rPr>
          <w:sz w:val="21"/>
          <w:szCs w:val="21"/>
        </w:rPr>
      </w:pPr>
      <w:r w:rsidRPr="00547030">
        <w:rPr>
          <w:sz w:val="21"/>
          <w:szCs w:val="21"/>
        </w:rPr>
        <w:t xml:space="preserve">Lhůta splatnosti všech faktur je 30 dní od doručení faktury objednateli. </w:t>
      </w:r>
    </w:p>
    <w:p w:rsidR="005E38E4" w:rsidRPr="00BE5799" w:rsidRDefault="005E38E4" w:rsidP="005E38E4">
      <w:pPr>
        <w:numPr>
          <w:ilvl w:val="0"/>
          <w:numId w:val="22"/>
        </w:numPr>
        <w:tabs>
          <w:tab w:val="clear" w:pos="360"/>
          <w:tab w:val="num" w:pos="539"/>
        </w:tabs>
        <w:spacing w:before="120" w:after="120"/>
        <w:ind w:left="539" w:hanging="539"/>
        <w:jc w:val="both"/>
        <w:rPr>
          <w:sz w:val="21"/>
          <w:szCs w:val="21"/>
        </w:rPr>
      </w:pPr>
      <w:r w:rsidRPr="00BE5799">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5E38E4" w:rsidRPr="00766640" w:rsidRDefault="005E38E4" w:rsidP="005E38E4">
      <w:pPr>
        <w:numPr>
          <w:ilvl w:val="0"/>
          <w:numId w:val="22"/>
        </w:numPr>
        <w:tabs>
          <w:tab w:val="clear" w:pos="360"/>
          <w:tab w:val="num" w:pos="539"/>
        </w:tabs>
        <w:spacing w:before="120" w:after="120"/>
        <w:ind w:left="539" w:hanging="539"/>
        <w:jc w:val="both"/>
        <w:rPr>
          <w:sz w:val="21"/>
          <w:szCs w:val="21"/>
        </w:rPr>
      </w:pPr>
      <w:r w:rsidRPr="00766640">
        <w:rPr>
          <w:sz w:val="21"/>
          <w:szCs w:val="21"/>
        </w:rPr>
        <w:t>Faktura je uhrazena dnem odepsání příslušné částky z účtu objednatele.</w:t>
      </w:r>
    </w:p>
    <w:p w:rsidR="005E38E4" w:rsidRPr="00766640" w:rsidRDefault="005E38E4" w:rsidP="005E38E4">
      <w:pPr>
        <w:numPr>
          <w:ilvl w:val="0"/>
          <w:numId w:val="22"/>
        </w:numPr>
        <w:tabs>
          <w:tab w:val="clear" w:pos="360"/>
          <w:tab w:val="num" w:pos="539"/>
        </w:tabs>
        <w:spacing w:before="120" w:after="120"/>
        <w:ind w:left="539" w:hanging="539"/>
        <w:jc w:val="both"/>
        <w:rPr>
          <w:sz w:val="21"/>
          <w:szCs w:val="21"/>
        </w:rPr>
      </w:pPr>
      <w:r w:rsidRPr="00766640">
        <w:rPr>
          <w:sz w:val="21"/>
          <w:szCs w:val="21"/>
        </w:rPr>
        <w:t xml:space="preserve">Zálohové platby se nesjednávají. </w:t>
      </w:r>
    </w:p>
    <w:p w:rsidR="005E38E4" w:rsidRPr="00766640" w:rsidRDefault="005E38E4" w:rsidP="005E38E4">
      <w:pPr>
        <w:numPr>
          <w:ilvl w:val="0"/>
          <w:numId w:val="22"/>
        </w:numPr>
        <w:tabs>
          <w:tab w:val="clear" w:pos="360"/>
          <w:tab w:val="num" w:pos="539"/>
        </w:tabs>
        <w:spacing w:before="120" w:after="120"/>
        <w:ind w:left="539" w:hanging="539"/>
        <w:jc w:val="both"/>
        <w:rPr>
          <w:sz w:val="21"/>
          <w:szCs w:val="21"/>
        </w:rPr>
      </w:pPr>
      <w:r w:rsidRPr="00766640">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 2 písm. c)zákona č.235/2004 Sb., ve znění pozdějších předpisů.</w:t>
      </w:r>
    </w:p>
    <w:p w:rsidR="00A564E1" w:rsidRPr="00766640" w:rsidRDefault="00A564E1" w:rsidP="00A564E1">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díla</w:t>
      </w:r>
    </w:p>
    <w:p w:rsidR="00427B01" w:rsidRPr="00766640"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Zhotovitel je povinen provádět dílo s odbornou a potřebnou péčí, šetřit práv objednatele</w:t>
      </w:r>
      <w:r w:rsidR="00815538" w:rsidRPr="00766640">
        <w:rPr>
          <w:sz w:val="21"/>
          <w:szCs w:val="21"/>
        </w:rPr>
        <w:t xml:space="preserve"> a třetích osob a při provádění </w:t>
      </w:r>
      <w:r w:rsidRPr="00766640">
        <w:rPr>
          <w:sz w:val="21"/>
          <w:szCs w:val="21"/>
        </w:rPr>
        <w:t>díla šetřit veřejné zdroje.</w:t>
      </w:r>
    </w:p>
    <w:p w:rsidR="00427B01" w:rsidRPr="00766640" w:rsidRDefault="00CD2289"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 xml:space="preserve">Zhotovitel je povinen provádět dílo prostřednictvím náležitě kvalifikovaných a odborně způsobilých osob. Je-li </w:t>
      </w:r>
      <w:r w:rsidR="00427B01" w:rsidRPr="00766640">
        <w:rPr>
          <w:sz w:val="21"/>
          <w:szCs w:val="21"/>
        </w:rPr>
        <w:t xml:space="preserve">   </w:t>
      </w:r>
      <w:r w:rsidRPr="00766640">
        <w:rPr>
          <w:sz w:val="21"/>
          <w:szCs w:val="21"/>
        </w:rPr>
        <w:t>pro některou činnost stavby nutný dohled jiné odborné způsobilosti než má stavbyvedoucí, zajistí zhotovitel její přítomnost.</w:t>
      </w:r>
    </w:p>
    <w:p w:rsidR="00427B01" w:rsidRPr="00766640" w:rsidRDefault="0036754E"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Z</w:t>
      </w:r>
      <w:r w:rsidR="00127F87" w:rsidRPr="00766640">
        <w:rPr>
          <w:sz w:val="21"/>
          <w:szCs w:val="21"/>
        </w:rPr>
        <w:t>hotovitel je povinen objednatele bezodkladně informovat o veškerých významných skutečnostech souvisejících</w:t>
      </w:r>
      <w:r w:rsidR="00815538" w:rsidRPr="00766640">
        <w:rPr>
          <w:sz w:val="21"/>
          <w:szCs w:val="21"/>
        </w:rPr>
        <w:t xml:space="preserve"> </w:t>
      </w:r>
      <w:r w:rsidR="00127F87" w:rsidRPr="00766640">
        <w:rPr>
          <w:sz w:val="21"/>
          <w:szCs w:val="21"/>
        </w:rPr>
        <w:t>s prováděním díla.</w:t>
      </w:r>
    </w:p>
    <w:p w:rsidR="00F54B3E" w:rsidRPr="00766640"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 xml:space="preserve">Zhotovitel je povinen dbát pokynů objednatele. Zástupce objednatele je oprávněn, v případě že zhotovitel provádí dílo v rozporu s dokumenty uvedenými v čl. </w:t>
      </w:r>
      <w:r w:rsidR="0036754E" w:rsidRPr="00766640">
        <w:rPr>
          <w:sz w:val="21"/>
          <w:szCs w:val="21"/>
        </w:rPr>
        <w:t>I</w:t>
      </w:r>
      <w:r w:rsidR="003E6D0E" w:rsidRPr="00766640">
        <w:rPr>
          <w:sz w:val="21"/>
          <w:szCs w:val="21"/>
        </w:rPr>
        <w:t>I. odst. 2</w:t>
      </w:r>
      <w:r w:rsidRPr="00766640">
        <w:rPr>
          <w:sz w:val="21"/>
          <w:szCs w:val="21"/>
        </w:rPr>
        <w:t>. této smlouvy, a ani přes</w:t>
      </w:r>
      <w:r w:rsidR="00132CD8" w:rsidRPr="00766640">
        <w:rPr>
          <w:sz w:val="21"/>
          <w:szCs w:val="21"/>
        </w:rPr>
        <w:t xml:space="preserve"> písemné upozornění v zápise ve </w:t>
      </w:r>
      <w:r w:rsidRPr="00766640">
        <w:rPr>
          <w:sz w:val="21"/>
          <w:szCs w:val="21"/>
        </w:rPr>
        <w:t>stavebním deníku nesjedná nápravu, zastavit práce na stavbě nebo její části. Toto zast</w:t>
      </w:r>
      <w:r w:rsidR="00132CD8" w:rsidRPr="00766640">
        <w:rPr>
          <w:sz w:val="21"/>
          <w:szCs w:val="21"/>
        </w:rPr>
        <w:t>avení stavby nemá vliv na </w:t>
      </w:r>
      <w:r w:rsidR="003E6D0E" w:rsidRPr="00766640">
        <w:rPr>
          <w:sz w:val="21"/>
          <w:szCs w:val="21"/>
        </w:rPr>
        <w:t>termín plnění sjednaný v čl. V</w:t>
      </w:r>
      <w:r w:rsidRPr="00766640">
        <w:rPr>
          <w:sz w:val="21"/>
          <w:szCs w:val="21"/>
        </w:rPr>
        <w:t>. odst. 1. této smlouvy. V případě, že zhotovitel část stavby nebo stavbu přesto provede v rozporu s pokyny objednatele, nemá nárok na náhradu jakýchkoliv nákladů vynaložených na část stavby nebo stavbu provedenou v rozporu s pokyny objednatele.</w:t>
      </w:r>
    </w:p>
    <w:p w:rsidR="00766640" w:rsidRPr="004E697D" w:rsidRDefault="00766640" w:rsidP="00AB1DF0">
      <w:pPr>
        <w:pStyle w:val="Odstavecseseznamem"/>
        <w:numPr>
          <w:ilvl w:val="0"/>
          <w:numId w:val="11"/>
        </w:numPr>
        <w:tabs>
          <w:tab w:val="clear" w:pos="360"/>
          <w:tab w:val="num" w:pos="539"/>
        </w:tabs>
        <w:spacing w:after="120"/>
        <w:ind w:left="539" w:hanging="539"/>
        <w:contextualSpacing w:val="0"/>
        <w:jc w:val="both"/>
        <w:rPr>
          <w:sz w:val="22"/>
          <w:szCs w:val="22"/>
        </w:rPr>
      </w:pPr>
      <w:r w:rsidRPr="004E697D">
        <w:rPr>
          <w:sz w:val="22"/>
          <w:szCs w:val="22"/>
        </w:rPr>
        <w:lastRenderedPageBreak/>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127F87" w:rsidRPr="00766640"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 xml:space="preserve">Objednatel je oprávněn kontrolovat plnění této smlouvy průběžně, zhotovitel je povinen ke kontrole poskytnout </w:t>
      </w:r>
      <w:r w:rsidR="00BD7A32" w:rsidRPr="00766640">
        <w:rPr>
          <w:sz w:val="21"/>
          <w:szCs w:val="21"/>
        </w:rPr>
        <w:t>potřebnou součinnost.</w:t>
      </w:r>
    </w:p>
    <w:p w:rsidR="00A564E1" w:rsidRPr="00766640" w:rsidRDefault="00A564E1" w:rsidP="00A564E1">
      <w:pPr>
        <w:spacing w:before="120" w:after="120"/>
        <w:ind w:left="36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stavby</w:t>
      </w:r>
    </w:p>
    <w:p w:rsidR="00717051" w:rsidRPr="004E697D" w:rsidRDefault="00717051" w:rsidP="00717051">
      <w:pPr>
        <w:numPr>
          <w:ilvl w:val="0"/>
          <w:numId w:val="29"/>
        </w:numPr>
        <w:tabs>
          <w:tab w:val="clear" w:pos="720"/>
          <w:tab w:val="left" w:pos="540"/>
        </w:tabs>
        <w:spacing w:before="120" w:after="120"/>
        <w:ind w:left="540" w:hanging="540"/>
        <w:jc w:val="both"/>
        <w:rPr>
          <w:sz w:val="22"/>
          <w:szCs w:val="22"/>
        </w:rPr>
      </w:pPr>
      <w:r w:rsidRPr="004E697D">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766640" w:rsidRPr="004E697D" w:rsidRDefault="00766640" w:rsidP="00AB1DF0">
      <w:pPr>
        <w:numPr>
          <w:ilvl w:val="0"/>
          <w:numId w:val="29"/>
        </w:numPr>
        <w:tabs>
          <w:tab w:val="clear" w:pos="720"/>
          <w:tab w:val="left" w:pos="540"/>
        </w:tabs>
        <w:spacing w:before="120" w:after="120"/>
        <w:ind w:left="540" w:hanging="540"/>
        <w:jc w:val="both"/>
        <w:rPr>
          <w:sz w:val="22"/>
          <w:szCs w:val="22"/>
        </w:rPr>
      </w:pPr>
      <w:r w:rsidRPr="004E697D">
        <w:rPr>
          <w:sz w:val="22"/>
          <w:szCs w:val="22"/>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DC735D" w:rsidRPr="00766640" w:rsidRDefault="00DC735D"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Kontrola </w:t>
      </w:r>
    </w:p>
    <w:p w:rsidR="00766640" w:rsidRPr="00766640" w:rsidRDefault="00DC735D" w:rsidP="00766640">
      <w:pPr>
        <w:spacing w:before="120" w:after="120"/>
        <w:ind w:left="1276" w:hanging="709"/>
        <w:jc w:val="both"/>
        <w:rPr>
          <w:sz w:val="21"/>
          <w:szCs w:val="21"/>
        </w:rPr>
      </w:pPr>
      <w:r w:rsidRPr="00766640">
        <w:rPr>
          <w:sz w:val="21"/>
          <w:szCs w:val="21"/>
        </w:rPr>
        <w:t xml:space="preserve">     </w:t>
      </w:r>
      <w:r w:rsidR="00AB1DF0">
        <w:rPr>
          <w:sz w:val="21"/>
          <w:szCs w:val="21"/>
        </w:rPr>
        <w:t xml:space="preserve"> </w:t>
      </w:r>
      <w:r w:rsidRPr="00766640">
        <w:rPr>
          <w:sz w:val="21"/>
          <w:szCs w:val="21"/>
        </w:rPr>
        <w:t xml:space="preserve"> 3.1</w:t>
      </w:r>
      <w:r w:rsidRPr="00766640">
        <w:rPr>
          <w:sz w:val="21"/>
          <w:szCs w:val="21"/>
        </w:rPr>
        <w:tab/>
      </w:r>
      <w:r w:rsidR="00766640" w:rsidRPr="00766640">
        <w:rPr>
          <w:sz w:val="21"/>
          <w:szCs w:val="21"/>
        </w:rPr>
        <w:t>Zhotovitel je povinen postupovat v souladu s kontrolním a zkušebním plánem, který je přílohou této smlouvy. Je-li kontrolní a zkušební plán v rozporu a příslušnými technicko</w:t>
      </w:r>
      <w:r w:rsidR="007044C4">
        <w:rPr>
          <w:sz w:val="21"/>
          <w:szCs w:val="21"/>
        </w:rPr>
        <w:t>-</w:t>
      </w:r>
      <w:r w:rsidR="00766640" w:rsidRPr="00766640">
        <w:rPr>
          <w:sz w:val="21"/>
          <w:szCs w:val="21"/>
        </w:rPr>
        <w:t>kvalitativními podmínkami, platí tyto TKP.</w:t>
      </w:r>
    </w:p>
    <w:p w:rsidR="00766640" w:rsidRPr="00766640" w:rsidRDefault="00AB1DF0" w:rsidP="00766640">
      <w:pPr>
        <w:spacing w:before="120" w:after="120"/>
        <w:ind w:left="1276" w:hanging="709"/>
        <w:jc w:val="both"/>
        <w:rPr>
          <w:sz w:val="21"/>
          <w:szCs w:val="21"/>
        </w:rPr>
      </w:pPr>
      <w:r>
        <w:rPr>
          <w:sz w:val="21"/>
          <w:szCs w:val="21"/>
        </w:rPr>
        <w:t xml:space="preserve">       </w:t>
      </w:r>
      <w:r w:rsidR="00766640" w:rsidRPr="00766640">
        <w:rPr>
          <w:sz w:val="21"/>
          <w:szCs w:val="21"/>
        </w:rPr>
        <w:t>3.2</w:t>
      </w:r>
      <w:r w:rsidR="00766640" w:rsidRPr="00766640">
        <w:rPr>
          <w:sz w:val="21"/>
          <w:szCs w:val="21"/>
        </w:rPr>
        <w:tab/>
        <w:t>Zhotovitel je povinen prokazatelně informovat objednatele a další dotčené osoby o všech prováděných zkouškách, a to u plánovaných zkoušek alespoň 3 pracovní dny předem, u zko</w:t>
      </w:r>
      <w:r>
        <w:rPr>
          <w:sz w:val="21"/>
          <w:szCs w:val="21"/>
        </w:rPr>
        <w:t>ušek, jejichž potřeba vznikla v </w:t>
      </w:r>
      <w:r w:rsidR="00766640" w:rsidRPr="00766640">
        <w:rPr>
          <w:sz w:val="21"/>
          <w:szCs w:val="21"/>
        </w:rPr>
        <w:t>průběhu provádění stavby bezodkladně. Pokud nebude k provedení zkoušek objednatel prokazatelně pozván, je oprávněn požadovat jejich opakování a zhotovitel je povinen opakované zkoušky provést na svoje náklady.</w:t>
      </w:r>
    </w:p>
    <w:p w:rsidR="00766640" w:rsidRPr="00766640" w:rsidRDefault="00AB1DF0" w:rsidP="00766640">
      <w:pPr>
        <w:spacing w:before="120" w:after="120"/>
        <w:ind w:left="1276" w:hanging="709"/>
        <w:jc w:val="both"/>
        <w:rPr>
          <w:sz w:val="21"/>
          <w:szCs w:val="21"/>
        </w:rPr>
      </w:pPr>
      <w:r>
        <w:rPr>
          <w:sz w:val="21"/>
          <w:szCs w:val="21"/>
        </w:rPr>
        <w:t xml:space="preserve">       </w:t>
      </w:r>
      <w:r w:rsidR="00766640" w:rsidRPr="00766640">
        <w:rPr>
          <w:sz w:val="21"/>
          <w:szCs w:val="21"/>
        </w:rPr>
        <w:t>3.3</w:t>
      </w:r>
      <w:r w:rsidR="00766640" w:rsidRPr="00766640">
        <w:rPr>
          <w:sz w:val="21"/>
          <w:szCs w:val="21"/>
        </w:rPr>
        <w:tab/>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w:t>
      </w:r>
      <w:r w:rsidR="00547030">
        <w:rPr>
          <w:sz w:val="21"/>
          <w:szCs w:val="21"/>
        </w:rPr>
        <w:t>dnatele či další dotčené osoby</w:t>
      </w:r>
      <w:r w:rsidR="00766640" w:rsidRPr="00766640">
        <w:rPr>
          <w:sz w:val="21"/>
          <w:szCs w:val="21"/>
        </w:rPr>
        <w:t xml:space="preserve"> k provedení kontroly, je zhotovitel povinen umožnit objednateli či dalším dotčeným subjektům kontrolu provést, a to i s odstraněním zakrytí a novým provedením zakrytí na náklady zhotovitele. Náklady na takovou kontrolu nese zhotovitel. </w:t>
      </w:r>
    </w:p>
    <w:p w:rsidR="007044C4" w:rsidRDefault="00AB1DF0" w:rsidP="00766640">
      <w:pPr>
        <w:spacing w:before="120" w:after="120"/>
        <w:ind w:left="1276" w:hanging="709"/>
        <w:jc w:val="both"/>
        <w:rPr>
          <w:sz w:val="21"/>
          <w:szCs w:val="21"/>
        </w:rPr>
      </w:pPr>
      <w:r>
        <w:rPr>
          <w:sz w:val="21"/>
          <w:szCs w:val="21"/>
        </w:rPr>
        <w:t xml:space="preserve">       </w:t>
      </w:r>
      <w:r w:rsidR="00766640" w:rsidRPr="00766640">
        <w:rPr>
          <w:sz w:val="21"/>
          <w:szCs w:val="21"/>
        </w:rPr>
        <w:t>3.4</w:t>
      </w:r>
      <w:r w:rsidR="00766640" w:rsidRPr="00766640">
        <w:rPr>
          <w:sz w:val="21"/>
          <w:szCs w:val="21"/>
        </w:rPr>
        <w:tab/>
        <w:t>K prověření plnění věcného plánu provádění díla bude objednatel pravidelně svolávat kontrolní dny. Zhotovitel je povinen se kontrolního dne účastnit. O výsledku kontro</w:t>
      </w:r>
      <w:r>
        <w:rPr>
          <w:sz w:val="21"/>
          <w:szCs w:val="21"/>
        </w:rPr>
        <w:t>lního dne bude sepsán záznam do </w:t>
      </w:r>
      <w:r w:rsidR="00766640" w:rsidRPr="00766640">
        <w:rPr>
          <w:sz w:val="21"/>
          <w:szCs w:val="21"/>
        </w:rPr>
        <w:t xml:space="preserve">stavebního deníku a případně i samostatný protokol, záznam podepíší všichni zúčastnění. </w:t>
      </w:r>
    </w:p>
    <w:p w:rsidR="00CD2289" w:rsidRPr="00766640" w:rsidRDefault="00CD2289"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Zhotovitel je povinen pořizovat a průběžně objednateli předávat dokumentaci stavby. Dokumentaci stavby tvoří </w:t>
      </w:r>
      <w:r w:rsidR="00E5294C" w:rsidRPr="00766640">
        <w:rPr>
          <w:sz w:val="21"/>
          <w:szCs w:val="21"/>
        </w:rPr>
        <w:t xml:space="preserve"> </w:t>
      </w:r>
      <w:r w:rsidRPr="00766640">
        <w:rPr>
          <w:sz w:val="21"/>
          <w:szCs w:val="21"/>
        </w:rPr>
        <w:t>originály následujících dokumentů:</w:t>
      </w:r>
    </w:p>
    <w:p w:rsidR="00EE6F80" w:rsidRDefault="00EE6F80" w:rsidP="00EE6F80">
      <w:pPr>
        <w:numPr>
          <w:ilvl w:val="5"/>
          <w:numId w:val="29"/>
        </w:numPr>
        <w:tabs>
          <w:tab w:val="clear" w:pos="4320"/>
          <w:tab w:val="num" w:pos="1080"/>
        </w:tabs>
        <w:ind w:left="1083" w:hanging="181"/>
        <w:jc w:val="both"/>
        <w:rPr>
          <w:sz w:val="22"/>
          <w:szCs w:val="22"/>
        </w:rPr>
      </w:pPr>
      <w:r w:rsidRPr="00CB7CF8">
        <w:rPr>
          <w:sz w:val="22"/>
          <w:szCs w:val="22"/>
        </w:rPr>
        <w:t>stavební deník;</w:t>
      </w:r>
    </w:p>
    <w:p w:rsidR="00EE6F80" w:rsidRPr="00CB7CF8" w:rsidRDefault="00EE6F80" w:rsidP="00EE6F80">
      <w:pPr>
        <w:numPr>
          <w:ilvl w:val="5"/>
          <w:numId w:val="29"/>
        </w:numPr>
        <w:tabs>
          <w:tab w:val="clear" w:pos="4320"/>
          <w:tab w:val="num" w:pos="1080"/>
        </w:tabs>
        <w:ind w:left="1083" w:hanging="181"/>
        <w:jc w:val="both"/>
        <w:rPr>
          <w:sz w:val="22"/>
          <w:szCs w:val="22"/>
        </w:rPr>
      </w:pPr>
      <w:r>
        <w:rPr>
          <w:sz w:val="22"/>
          <w:szCs w:val="22"/>
        </w:rPr>
        <w:t>c</w:t>
      </w:r>
      <w:r w:rsidRPr="00CB7CF8">
        <w:rPr>
          <w:sz w:val="22"/>
          <w:szCs w:val="22"/>
        </w:rPr>
        <w:t>ertifikáty a prohlášení o shodě použitých materiálů a výrobků;</w:t>
      </w:r>
    </w:p>
    <w:p w:rsidR="00EE6F80" w:rsidRPr="00CB7CF8" w:rsidRDefault="00EE6F80" w:rsidP="00EE6F80">
      <w:pPr>
        <w:numPr>
          <w:ilvl w:val="5"/>
          <w:numId w:val="29"/>
        </w:numPr>
        <w:tabs>
          <w:tab w:val="clear" w:pos="4320"/>
          <w:tab w:val="num" w:pos="1080"/>
        </w:tabs>
        <w:ind w:left="1083" w:hanging="181"/>
        <w:jc w:val="both"/>
        <w:rPr>
          <w:sz w:val="22"/>
          <w:szCs w:val="22"/>
        </w:rPr>
      </w:pPr>
      <w:r w:rsidRPr="00CB7CF8">
        <w:rPr>
          <w:sz w:val="22"/>
          <w:szCs w:val="22"/>
        </w:rPr>
        <w:t>protokoly o průběhu a výsledku veškerých zkoušek a revizí;</w:t>
      </w:r>
    </w:p>
    <w:p w:rsidR="00EE6F80" w:rsidRPr="00CB7CF8" w:rsidRDefault="00EE6F80" w:rsidP="00EE6F80">
      <w:pPr>
        <w:numPr>
          <w:ilvl w:val="5"/>
          <w:numId w:val="29"/>
        </w:numPr>
        <w:tabs>
          <w:tab w:val="clear" w:pos="4320"/>
          <w:tab w:val="num" w:pos="1080"/>
        </w:tabs>
        <w:ind w:left="1083" w:hanging="181"/>
        <w:jc w:val="both"/>
        <w:rPr>
          <w:sz w:val="22"/>
          <w:szCs w:val="22"/>
        </w:rPr>
      </w:pPr>
      <w:r w:rsidRPr="00CB7CF8">
        <w:rPr>
          <w:sz w:val="22"/>
          <w:szCs w:val="22"/>
        </w:rPr>
        <w:t>doklady o likvidaci odpadu (denní a měsíční rekapitulace) – minimální obsah dokladu je stanoven v odst. 11. tohoto článku;</w:t>
      </w:r>
    </w:p>
    <w:p w:rsidR="00EE6F80" w:rsidRPr="00CB7CF8" w:rsidRDefault="00EE6F80" w:rsidP="00EE6F80">
      <w:pPr>
        <w:numPr>
          <w:ilvl w:val="5"/>
          <w:numId w:val="29"/>
        </w:numPr>
        <w:tabs>
          <w:tab w:val="clear" w:pos="4320"/>
          <w:tab w:val="num" w:pos="1080"/>
        </w:tabs>
        <w:ind w:left="1083" w:hanging="181"/>
        <w:jc w:val="both"/>
        <w:rPr>
          <w:sz w:val="22"/>
          <w:szCs w:val="22"/>
        </w:rPr>
      </w:pPr>
      <w:r w:rsidRPr="00CB7CF8">
        <w:rPr>
          <w:sz w:val="22"/>
          <w:szCs w:val="22"/>
        </w:rPr>
        <w:t xml:space="preserve">fotodokumentace provádění stavby, vč. fotodokumentace stavu blízkých nemovitých - (mailem na adresu správce stavby nebo na nosiči USB flash disk). </w:t>
      </w:r>
    </w:p>
    <w:p w:rsidR="00BD3F45" w:rsidRPr="00766640" w:rsidRDefault="00BD3F45" w:rsidP="00BD3F45">
      <w:pPr>
        <w:tabs>
          <w:tab w:val="left" w:pos="1080"/>
        </w:tabs>
        <w:ind w:left="1076"/>
        <w:jc w:val="both"/>
        <w:rPr>
          <w:sz w:val="21"/>
          <w:szCs w:val="21"/>
        </w:rPr>
      </w:pPr>
    </w:p>
    <w:p w:rsidR="00127F87" w:rsidRDefault="00E5294C" w:rsidP="00BD7A32">
      <w:pPr>
        <w:spacing w:after="120"/>
        <w:ind w:left="539"/>
        <w:jc w:val="both"/>
        <w:rPr>
          <w:sz w:val="21"/>
          <w:szCs w:val="21"/>
        </w:rPr>
      </w:pPr>
      <w:r w:rsidRPr="00766640">
        <w:rPr>
          <w:sz w:val="21"/>
          <w:szCs w:val="21"/>
        </w:rPr>
        <w:t>Dokumentace bude odpovídat požadavkům stanoveným právním řádem a požadavkům, které jsou dány účelem pořizování dokumentace daného druhu.</w:t>
      </w:r>
    </w:p>
    <w:p w:rsidR="00766640" w:rsidRDefault="00766640" w:rsidP="00766640">
      <w:pPr>
        <w:tabs>
          <w:tab w:val="num" w:pos="540"/>
        </w:tabs>
        <w:spacing w:before="120" w:after="120"/>
        <w:ind w:left="539"/>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rsidR="00DC004B"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w:t>
      </w:r>
      <w:r w:rsidRPr="00766640">
        <w:rPr>
          <w:sz w:val="21"/>
          <w:szCs w:val="21"/>
        </w:rPr>
        <w:lastRenderedPageBreak/>
        <w:t xml:space="preserve">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Poddodavatelé</w:t>
      </w:r>
    </w:p>
    <w:p w:rsidR="00F45316" w:rsidRPr="00766640" w:rsidRDefault="00F45316"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Poddodavatel je osoba, pomocí které dodavatel plní určitou část díla nebo která má k plnění díla poskytnout určité věci či práva. Náplň činnosti stavbyvedoucího</w:t>
      </w:r>
      <w:r w:rsidR="008516A4">
        <w:rPr>
          <w:sz w:val="21"/>
          <w:szCs w:val="21"/>
        </w:rPr>
        <w:t xml:space="preserve"> </w:t>
      </w:r>
      <w:r w:rsidRPr="00766640">
        <w:rPr>
          <w:sz w:val="21"/>
          <w:szCs w:val="21"/>
        </w:rPr>
        <w:t>nelze plnit pomocí poddodavatele.</w:t>
      </w:r>
    </w:p>
    <w:p w:rsidR="00F45316" w:rsidRPr="00766640" w:rsidRDefault="00F45316" w:rsidP="00F45316">
      <w:pPr>
        <w:pStyle w:val="Odstavecseseznamem"/>
        <w:tabs>
          <w:tab w:val="left" w:pos="1080"/>
        </w:tabs>
        <w:suppressAutoHyphens/>
        <w:spacing w:before="120" w:after="120"/>
        <w:ind w:left="1440"/>
        <w:jc w:val="both"/>
        <w:rPr>
          <w:sz w:val="21"/>
          <w:szCs w:val="21"/>
        </w:rPr>
      </w:pPr>
    </w:p>
    <w:p w:rsidR="00AD14FD" w:rsidRPr="00766640"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RPr="00766640"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Rozsah prací </w:t>
            </w:r>
          </w:p>
        </w:tc>
      </w:tr>
      <w:tr w:rsidR="00AD14FD" w:rsidRPr="00766640"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766640" w:rsidRDefault="00AD14FD" w:rsidP="00AD14FD">
      <w:pPr>
        <w:tabs>
          <w:tab w:val="left" w:pos="1080"/>
        </w:tabs>
        <w:spacing w:before="120" w:after="120"/>
        <w:ind w:left="1080"/>
        <w:jc w:val="both"/>
        <w:rPr>
          <w:sz w:val="21"/>
          <w:szCs w:val="21"/>
        </w:rPr>
      </w:pPr>
      <w:r w:rsidRPr="00766640">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w:t>
      </w:r>
      <w:r w:rsidR="00DD52EF">
        <w:rPr>
          <w:sz w:val="21"/>
          <w:szCs w:val="21"/>
        </w:rPr>
        <w:t xml:space="preserve"> navrhovanou změnu odmítnout, a </w:t>
      </w:r>
      <w:r w:rsidRPr="00766640">
        <w:rPr>
          <w:sz w:val="21"/>
          <w:szCs w:val="21"/>
        </w:rPr>
        <w:t>to i opakovaně.</w:t>
      </w:r>
    </w:p>
    <w:p w:rsidR="00AD14FD" w:rsidRPr="00766640"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AD14FD" w:rsidRPr="00766640" w:rsidTr="00403B46">
        <w:trPr>
          <w:trHeight w:val="539"/>
        </w:trPr>
        <w:tc>
          <w:tcPr>
            <w:tcW w:w="3118" w:type="dxa"/>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559" w:type="dxa"/>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4928" w:type="dxa"/>
          </w:tcPr>
          <w:p w:rsidR="00AD14FD" w:rsidRPr="00766640" w:rsidRDefault="00AD14FD" w:rsidP="00403B46">
            <w:pPr>
              <w:tabs>
                <w:tab w:val="left" w:pos="61"/>
              </w:tabs>
              <w:spacing w:before="120" w:after="120"/>
              <w:ind w:left="61"/>
              <w:jc w:val="both"/>
              <w:rPr>
                <w:sz w:val="21"/>
                <w:szCs w:val="21"/>
              </w:rPr>
            </w:pPr>
            <w:r w:rsidRPr="00766640">
              <w:rPr>
                <w:sz w:val="21"/>
                <w:szCs w:val="21"/>
              </w:rPr>
              <w:t>Adresa obalovny</w:t>
            </w:r>
          </w:p>
        </w:tc>
      </w:tr>
      <w:tr w:rsidR="00AD14FD" w:rsidRPr="00766640" w:rsidTr="00403B46">
        <w:trPr>
          <w:trHeight w:val="556"/>
        </w:trPr>
        <w:tc>
          <w:tcPr>
            <w:tcW w:w="311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559" w:type="dxa"/>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492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766640" w:rsidRDefault="00AD14FD" w:rsidP="00AD14FD">
      <w:pPr>
        <w:tabs>
          <w:tab w:val="left" w:pos="1080"/>
        </w:tabs>
        <w:spacing w:before="120" w:after="120"/>
        <w:ind w:left="1080"/>
        <w:jc w:val="both"/>
        <w:rPr>
          <w:sz w:val="21"/>
          <w:szCs w:val="21"/>
        </w:rPr>
      </w:pPr>
      <w:r w:rsidRPr="00766640">
        <w:rPr>
          <w:sz w:val="21"/>
          <w:szCs w:val="21"/>
        </w:rPr>
        <w:t>Zhotovitel je oprávněn provádět dodávku obalované směsi s pomocí jiných dodavatelů či poddodavatelů pouze na základě předchozího písemného souhlasu objednatele.</w:t>
      </w:r>
    </w:p>
    <w:p w:rsidR="00F45316" w:rsidRPr="00766640" w:rsidRDefault="00F45316" w:rsidP="00F45316">
      <w:pPr>
        <w:pStyle w:val="Odstavecseseznamem"/>
        <w:tabs>
          <w:tab w:val="left" w:pos="1080"/>
        </w:tabs>
        <w:suppressAutoHyphens/>
        <w:spacing w:before="120" w:after="120"/>
        <w:ind w:left="1134"/>
        <w:jc w:val="both"/>
        <w:rPr>
          <w:sz w:val="21"/>
          <w:szCs w:val="21"/>
        </w:rPr>
      </w:pPr>
    </w:p>
    <w:p w:rsidR="00AD14FD" w:rsidRPr="00766640" w:rsidRDefault="00AD14FD" w:rsidP="00AB1DF0">
      <w:pPr>
        <w:pStyle w:val="Odstavecseseznamem"/>
        <w:numPr>
          <w:ilvl w:val="1"/>
          <w:numId w:val="24"/>
        </w:numPr>
        <w:rPr>
          <w:sz w:val="21"/>
          <w:szCs w:val="21"/>
        </w:rPr>
      </w:pPr>
      <w:r w:rsidRPr="00766640">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Pr="00766640" w:rsidRDefault="00AD14FD" w:rsidP="00AD14FD">
      <w:pPr>
        <w:pStyle w:val="Odstavecseseznamem"/>
        <w:tabs>
          <w:tab w:val="left" w:pos="1080"/>
        </w:tabs>
        <w:suppressAutoHyphens/>
        <w:spacing w:before="120" w:after="120"/>
        <w:ind w:left="1134"/>
        <w:jc w:val="both"/>
        <w:rPr>
          <w:sz w:val="21"/>
          <w:szCs w:val="21"/>
        </w:rPr>
      </w:pPr>
    </w:p>
    <w:p w:rsidR="00F45316" w:rsidRDefault="00F45316" w:rsidP="00AB1DF0">
      <w:pPr>
        <w:pStyle w:val="Odstavecseseznamem"/>
        <w:numPr>
          <w:ilvl w:val="1"/>
          <w:numId w:val="24"/>
        </w:numPr>
        <w:rPr>
          <w:sz w:val="21"/>
          <w:szCs w:val="21"/>
        </w:rPr>
      </w:pPr>
      <w:r w:rsidRPr="00766640">
        <w:rPr>
          <w:sz w:val="21"/>
          <w:szCs w:val="21"/>
        </w:rPr>
        <w:t>Zhotovitel odpovídá za činnost poddodavatele tak, jako by jí prováděl sám.</w:t>
      </w:r>
    </w:p>
    <w:p w:rsidR="00766640" w:rsidRPr="00BE5799" w:rsidRDefault="00766640" w:rsidP="00AB1DF0">
      <w:pPr>
        <w:numPr>
          <w:ilvl w:val="1"/>
          <w:numId w:val="24"/>
        </w:numPr>
        <w:spacing w:before="120" w:after="120"/>
        <w:jc w:val="both"/>
        <w:rPr>
          <w:sz w:val="21"/>
          <w:szCs w:val="21"/>
        </w:rPr>
      </w:pPr>
      <w:r w:rsidRPr="00BE5799">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w:t>
      </w:r>
      <w:r w:rsidR="005E7DED">
        <w:rPr>
          <w:sz w:val="21"/>
          <w:szCs w:val="21"/>
        </w:rPr>
        <w:t xml:space="preserve"> ve znění nařízení Rady (EU) č. </w:t>
      </w:r>
      <w:r w:rsidRPr="00BE5799">
        <w:rPr>
          <w:sz w:val="21"/>
          <w:szCs w:val="21"/>
        </w:rPr>
        <w:t>2022/578 ze dne 4. dubna 2022.</w:t>
      </w:r>
    </w:p>
    <w:p w:rsidR="00F45316" w:rsidRPr="00766640" w:rsidRDefault="00F45316" w:rsidP="00AB1DF0">
      <w:pPr>
        <w:pStyle w:val="Odstavecseseznamem"/>
        <w:numPr>
          <w:ilvl w:val="1"/>
          <w:numId w:val="24"/>
        </w:numPr>
        <w:rPr>
          <w:sz w:val="21"/>
          <w:szCs w:val="21"/>
        </w:rPr>
      </w:pPr>
      <w:r w:rsidRPr="00766640">
        <w:rPr>
          <w:sz w:val="21"/>
          <w:szCs w:val="21"/>
        </w:rPr>
        <w:t>Zhotovitel je povinen hradit poddodavatelům veškeré své peněžité závazky vůči poddodavatelům vzniklé z této smlouvy nebo v souvislosti s ní řádně a včas.</w:t>
      </w:r>
    </w:p>
    <w:p w:rsidR="00F45316" w:rsidRPr="00766640" w:rsidRDefault="00F45316"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Bezpečnost a ochrana zdraví (BOZP)</w:t>
      </w:r>
    </w:p>
    <w:p w:rsidR="00F45316" w:rsidRPr="00766640" w:rsidRDefault="00F45316" w:rsidP="00AB1DF0">
      <w:pPr>
        <w:pStyle w:val="Odstavecseseznamem"/>
        <w:numPr>
          <w:ilvl w:val="1"/>
          <w:numId w:val="26"/>
        </w:numPr>
        <w:tabs>
          <w:tab w:val="left" w:pos="1080"/>
        </w:tabs>
        <w:suppressAutoHyphens/>
        <w:spacing w:before="120" w:after="120"/>
        <w:jc w:val="both"/>
        <w:rPr>
          <w:sz w:val="21"/>
          <w:szCs w:val="21"/>
        </w:rPr>
      </w:pPr>
      <w:r w:rsidRPr="00766640">
        <w:rPr>
          <w:sz w:val="21"/>
          <w:szCs w:val="21"/>
        </w:rPr>
        <w:t>Zhotovitel je odpovědný za BOZP. Zhotovitel je zejména povinen dodržovat veškeré bezpečnostní předpisy a dbát na bezpečnost všech osob, které mají právo být na staveništi.</w:t>
      </w:r>
    </w:p>
    <w:p w:rsidR="000B4D5D" w:rsidRPr="00766640" w:rsidRDefault="000B4D5D" w:rsidP="00AB1DF0">
      <w:pPr>
        <w:numPr>
          <w:ilvl w:val="1"/>
          <w:numId w:val="26"/>
        </w:numPr>
        <w:spacing w:before="120" w:after="120"/>
        <w:jc w:val="both"/>
        <w:rPr>
          <w:sz w:val="21"/>
          <w:szCs w:val="21"/>
        </w:rPr>
      </w:pPr>
      <w:r w:rsidRPr="00766640">
        <w:rPr>
          <w:sz w:val="21"/>
          <w:szCs w:val="21"/>
        </w:rPr>
        <w:t xml:space="preserve">Objednatelem </w:t>
      </w:r>
      <w:r w:rsidR="00766640">
        <w:rPr>
          <w:sz w:val="21"/>
          <w:szCs w:val="21"/>
        </w:rPr>
        <w:t>je</w:t>
      </w:r>
      <w:r w:rsidRPr="00766640">
        <w:rPr>
          <w:sz w:val="21"/>
          <w:szCs w:val="21"/>
        </w:rPr>
        <w:t xml:space="preserve"> určen koordinátor BOZP na staveništi (dále jen „koordinátor BOZP“).</w:t>
      </w:r>
    </w:p>
    <w:p w:rsidR="00862F57" w:rsidRPr="00766640" w:rsidRDefault="00862F57" w:rsidP="00AB1DF0">
      <w:pPr>
        <w:pStyle w:val="Odstavecseseznamem"/>
        <w:numPr>
          <w:ilvl w:val="1"/>
          <w:numId w:val="26"/>
        </w:numPr>
        <w:tabs>
          <w:tab w:val="left" w:pos="1134"/>
        </w:tabs>
        <w:suppressAutoHyphens/>
        <w:jc w:val="both"/>
        <w:rPr>
          <w:sz w:val="21"/>
          <w:szCs w:val="21"/>
        </w:rPr>
      </w:pPr>
      <w:r w:rsidRPr="00766640">
        <w:rPr>
          <w:sz w:val="21"/>
          <w:szCs w:val="21"/>
        </w:rPr>
        <w:t>Zhotovitel je povinen poskytnout koordinátorovi BOZP součinnost a dále se zavazuje nejpozději do 3 kalendářních dnů provést nápravná opatření navržená koordinátorem BOZP a schválená objednatelem.</w:t>
      </w:r>
      <w:r w:rsidR="00441097">
        <w:rPr>
          <w:sz w:val="21"/>
          <w:szCs w:val="21"/>
        </w:rPr>
        <w:t xml:space="preserve"> </w:t>
      </w:r>
    </w:p>
    <w:p w:rsidR="00BC41B7" w:rsidRPr="00BC41B7" w:rsidRDefault="00BC41B7" w:rsidP="00BC41B7">
      <w:pPr>
        <w:numPr>
          <w:ilvl w:val="0"/>
          <w:numId w:val="29"/>
        </w:numPr>
        <w:tabs>
          <w:tab w:val="clear" w:pos="720"/>
          <w:tab w:val="left" w:pos="540"/>
        </w:tabs>
        <w:spacing w:before="120" w:after="120"/>
        <w:ind w:left="540" w:hanging="540"/>
        <w:jc w:val="both"/>
        <w:rPr>
          <w:sz w:val="21"/>
          <w:szCs w:val="21"/>
        </w:rPr>
      </w:pPr>
      <w:r w:rsidRPr="00BC41B7">
        <w:rPr>
          <w:sz w:val="21"/>
          <w:szCs w:val="21"/>
        </w:rPr>
        <w:t>Objednatelem je určen autorský dozor (dále jen „AD“) a externí technický dozor (dále jen „TDE“). Zhotovitel je   povinen poskytnout součinnost určenému AD a TDE.</w:t>
      </w:r>
    </w:p>
    <w:p w:rsidR="0053618B" w:rsidRPr="00766640" w:rsidRDefault="0053618B"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se zavazuje udělit objednateli souhlas s předčasným užíváním stavby, nebo jejích jednotlivých úseků a uzavřít příslušnou dohodu v případě, že jej o to objednatel požádá.</w:t>
      </w:r>
    </w:p>
    <w:p w:rsidR="008D7CE9" w:rsidRPr="00766640" w:rsidRDefault="008D7CE9"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lastRenderedPageBreak/>
        <w:t>Zhotovitel nese odpovědnost původce odpadů. Zhotovitel je povinen veškerý nepo</w:t>
      </w:r>
      <w:r w:rsidR="00975032" w:rsidRPr="00766640">
        <w:rPr>
          <w:sz w:val="21"/>
          <w:szCs w:val="21"/>
        </w:rPr>
        <w:t>užitelný materiál zlikvidovat v </w:t>
      </w:r>
      <w:r w:rsidRPr="00766640">
        <w:rPr>
          <w:sz w:val="21"/>
          <w:szCs w:val="21"/>
        </w:rPr>
        <w:t>souladu se zákonem o odpadech a projektovou dokumentací ke stavebnímu povolení a provedení stavby. Nepoužitelný materiál je materiál, který vznikl při provádění díla a není předmětem díla.</w:t>
      </w:r>
    </w:p>
    <w:p w:rsidR="006B245C" w:rsidRPr="00766640" w:rsidRDefault="006B245C"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Doklad o likvidaci odpadu bude obsahovat minimálně:</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příjemce odpadu včetně IČO.</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původce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Datum a čas uložení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Registrační značka auta, které odpad přivezlo.</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Původ odpadu (název stavby).</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Kód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či místo provozovny, kde se odpad ukládá.</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Kdo odpad převzal.</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Kdo odpad odevzdal.</w:t>
      </w:r>
    </w:p>
    <w:p w:rsidR="0027552B" w:rsidRPr="00766640" w:rsidRDefault="0027552B"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rsidR="000E3C34" w:rsidRPr="00766640" w:rsidRDefault="00F857FC" w:rsidP="006B7736">
      <w:pPr>
        <w:numPr>
          <w:ilvl w:val="0"/>
          <w:numId w:val="29"/>
        </w:numPr>
        <w:tabs>
          <w:tab w:val="clear" w:pos="720"/>
          <w:tab w:val="left" w:pos="540"/>
        </w:tabs>
        <w:spacing w:before="120" w:after="120"/>
        <w:ind w:left="540" w:hanging="540"/>
        <w:jc w:val="both"/>
        <w:rPr>
          <w:sz w:val="21"/>
          <w:szCs w:val="21"/>
        </w:rPr>
      </w:pPr>
      <w:r w:rsidRPr="00766640">
        <w:rPr>
          <w:sz w:val="21"/>
          <w:szCs w:val="21"/>
        </w:rPr>
        <w:t>Zhotovitel se zavazuje ke vzájemn</w:t>
      </w:r>
      <w:r w:rsidR="00EA71CA" w:rsidRPr="00766640">
        <w:rPr>
          <w:sz w:val="21"/>
          <w:szCs w:val="21"/>
        </w:rPr>
        <w:t xml:space="preserve">é spolupráci a koordinaci při realizaci stavebních objektů </w:t>
      </w:r>
      <w:r w:rsidR="006B7736">
        <w:rPr>
          <w:sz w:val="21"/>
          <w:szCs w:val="21"/>
        </w:rPr>
        <w:t>Městyse Višňová</w:t>
      </w:r>
      <w:r w:rsidR="00DD52EF">
        <w:rPr>
          <w:sz w:val="21"/>
          <w:szCs w:val="21"/>
        </w:rPr>
        <w:t xml:space="preserve"> a s</w:t>
      </w:r>
      <w:r w:rsidR="006B7736">
        <w:rPr>
          <w:sz w:val="21"/>
          <w:szCs w:val="21"/>
        </w:rPr>
        <w:t xml:space="preserve">ouvisejících stavebních objektů a </w:t>
      </w:r>
      <w:r w:rsidR="006B7736" w:rsidRPr="006B7736">
        <w:rPr>
          <w:sz w:val="21"/>
          <w:szCs w:val="21"/>
        </w:rPr>
        <w:t>ke vzájemné spolupráci a koordinaci stavby se zhotovitelem Česká telekomunikační infrastruktura a.s. (CETIN), jenž bude realizovat objekt - SO 401 Přeložení vedení CETIN</w:t>
      </w:r>
      <w:r w:rsidR="006B7736">
        <w:rPr>
          <w:sz w:val="21"/>
          <w:szCs w:val="21"/>
        </w:rPr>
        <w:t>.</w:t>
      </w:r>
    </w:p>
    <w:p w:rsidR="00526281" w:rsidRPr="00526281" w:rsidRDefault="00526281" w:rsidP="00526281">
      <w:pPr>
        <w:numPr>
          <w:ilvl w:val="0"/>
          <w:numId w:val="29"/>
        </w:numPr>
        <w:tabs>
          <w:tab w:val="clear" w:pos="720"/>
          <w:tab w:val="left" w:pos="540"/>
        </w:tabs>
        <w:spacing w:before="120" w:after="120"/>
        <w:ind w:left="540" w:hanging="540"/>
        <w:jc w:val="both"/>
        <w:rPr>
          <w:sz w:val="21"/>
          <w:szCs w:val="21"/>
        </w:rPr>
      </w:pPr>
      <w:r w:rsidRPr="00526281">
        <w:rPr>
          <w:sz w:val="21"/>
          <w:szCs w:val="21"/>
        </w:rPr>
        <w:t>Zhotovitel bere na vědomí, že stavba bude prováděna za úplné uzavírky a</w:t>
      </w:r>
      <w:r w:rsidR="00547030">
        <w:rPr>
          <w:sz w:val="21"/>
          <w:szCs w:val="21"/>
        </w:rPr>
        <w:t xml:space="preserve"> na objízdných trasách budou </w:t>
      </w:r>
      <w:r w:rsidRPr="00526281">
        <w:rPr>
          <w:sz w:val="21"/>
          <w:szCs w:val="21"/>
        </w:rPr>
        <w:t>provedeny pouze lokální vysprávky.</w:t>
      </w:r>
    </w:p>
    <w:p w:rsidR="00766640" w:rsidRPr="006B7736" w:rsidRDefault="00766640" w:rsidP="00242232">
      <w:pPr>
        <w:numPr>
          <w:ilvl w:val="0"/>
          <w:numId w:val="29"/>
        </w:numPr>
        <w:tabs>
          <w:tab w:val="clear" w:pos="720"/>
          <w:tab w:val="left" w:pos="540"/>
        </w:tabs>
        <w:spacing w:before="120" w:after="120"/>
        <w:ind w:left="540" w:hanging="540"/>
        <w:jc w:val="both"/>
        <w:rPr>
          <w:sz w:val="21"/>
          <w:szCs w:val="21"/>
        </w:rPr>
      </w:pPr>
      <w:r w:rsidRPr="006B7736">
        <w:rPr>
          <w:sz w:val="21"/>
          <w:szCs w:val="21"/>
        </w:rPr>
        <w:t xml:space="preserve">Zhotovitel je povinen při provádění stavebních prací dodržet veškeré požadavky dle vyjádření dotčených </w:t>
      </w:r>
      <w:r w:rsidR="00395DE7" w:rsidRPr="006B7736">
        <w:rPr>
          <w:sz w:val="21"/>
          <w:szCs w:val="21"/>
        </w:rPr>
        <w:t xml:space="preserve">osob </w:t>
      </w:r>
      <w:r w:rsidRPr="006B7736">
        <w:rPr>
          <w:sz w:val="21"/>
          <w:szCs w:val="21"/>
        </w:rPr>
        <w:t xml:space="preserve"> uvedené v dokladové části projektové dokumentace.</w:t>
      </w:r>
    </w:p>
    <w:p w:rsidR="00A564E1" w:rsidRPr="00766640" w:rsidRDefault="00A564E1" w:rsidP="00A564E1">
      <w:pPr>
        <w:pStyle w:val="Odstavecseseznamem"/>
        <w:spacing w:before="120" w:after="120"/>
        <w:ind w:left="786"/>
        <w:contextualSpacing w:val="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Prostor staveniště</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se seznámil se stavem prostoru staveniště a poměry na něm. Zhotovitel je oprávněn prostor staveniště užívat výhradně k naplnění účelu této smlouvy.</w:t>
      </w:r>
      <w:r w:rsidR="00EA71CA" w:rsidRPr="00766640">
        <w:rPr>
          <w:sz w:val="21"/>
          <w:szCs w:val="21"/>
        </w:rPr>
        <w:t xml:space="preserve"> Staveniště je společné s</w:t>
      </w:r>
      <w:r w:rsidR="00AA46C4">
        <w:rPr>
          <w:sz w:val="21"/>
          <w:szCs w:val="21"/>
        </w:rPr>
        <w:t> městysem Višňová</w:t>
      </w:r>
      <w:r w:rsidR="00EA71CA" w:rsidRPr="00766640">
        <w:rPr>
          <w:sz w:val="21"/>
          <w:szCs w:val="21"/>
        </w:rPr>
        <w:t>.</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Prostor staveniště je vymezen zadáním stavby. Bude-li zhotovitel pro zhotovení stavby potřebovat prostor větší, zajistí jej na vlastní náklady.</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 xml:space="preserve">Zhotovitel je v souladu s projektovou dokumentací povinen: </w:t>
      </w:r>
    </w:p>
    <w:p w:rsidR="00772A5D" w:rsidRDefault="00772A5D" w:rsidP="00772A5D">
      <w:pPr>
        <w:numPr>
          <w:ilvl w:val="2"/>
          <w:numId w:val="2"/>
        </w:numPr>
        <w:tabs>
          <w:tab w:val="left" w:pos="1134"/>
        </w:tabs>
        <w:suppressAutoHyphens/>
        <w:ind w:firstLine="103"/>
        <w:jc w:val="both"/>
        <w:rPr>
          <w:sz w:val="21"/>
          <w:szCs w:val="21"/>
        </w:rPr>
      </w:pPr>
      <w:r w:rsidRPr="00766640">
        <w:rPr>
          <w:sz w:val="21"/>
          <w:szCs w:val="21"/>
        </w:rPr>
        <w:t>vytyčit obvod prostoru staveniště;</w:t>
      </w:r>
    </w:p>
    <w:p w:rsidR="00395DE7" w:rsidRPr="00766640" w:rsidRDefault="00395DE7" w:rsidP="00772A5D">
      <w:pPr>
        <w:numPr>
          <w:ilvl w:val="2"/>
          <w:numId w:val="2"/>
        </w:numPr>
        <w:tabs>
          <w:tab w:val="left" w:pos="1134"/>
        </w:tabs>
        <w:suppressAutoHyphens/>
        <w:ind w:firstLine="103"/>
        <w:jc w:val="both"/>
        <w:rPr>
          <w:sz w:val="21"/>
          <w:szCs w:val="21"/>
        </w:rPr>
      </w:pPr>
      <w:r>
        <w:rPr>
          <w:sz w:val="21"/>
          <w:szCs w:val="21"/>
        </w:rPr>
        <w:t>vytýčení inženýrských sítí v prostoru staveniště;</w:t>
      </w:r>
    </w:p>
    <w:p w:rsidR="00772A5D" w:rsidRPr="00766640" w:rsidRDefault="00772A5D" w:rsidP="008D7CE9">
      <w:pPr>
        <w:pStyle w:val="Odstavecseseznamem"/>
        <w:numPr>
          <w:ilvl w:val="2"/>
          <w:numId w:val="2"/>
        </w:numPr>
        <w:tabs>
          <w:tab w:val="left" w:pos="993"/>
          <w:tab w:val="left" w:pos="1134"/>
        </w:tabs>
        <w:suppressAutoHyphens/>
        <w:ind w:firstLine="103"/>
        <w:jc w:val="both"/>
        <w:rPr>
          <w:sz w:val="21"/>
          <w:szCs w:val="21"/>
        </w:rPr>
      </w:pPr>
      <w:r w:rsidRPr="00766640">
        <w:rPr>
          <w:sz w:val="21"/>
          <w:szCs w:val="21"/>
        </w:rPr>
        <w:t xml:space="preserve">  zajistit zřízení a odstranění zařízení staveniště;</w:t>
      </w:r>
    </w:p>
    <w:p w:rsidR="00772A5D" w:rsidRPr="00766640" w:rsidRDefault="00772A5D" w:rsidP="00772A5D">
      <w:pPr>
        <w:numPr>
          <w:ilvl w:val="2"/>
          <w:numId w:val="2"/>
        </w:numPr>
        <w:tabs>
          <w:tab w:val="left" w:pos="1134"/>
        </w:tabs>
        <w:suppressAutoHyphens/>
        <w:ind w:firstLine="103"/>
        <w:jc w:val="both"/>
        <w:rPr>
          <w:sz w:val="21"/>
          <w:szCs w:val="21"/>
        </w:rPr>
      </w:pPr>
      <w:r w:rsidRPr="00766640">
        <w:rPr>
          <w:sz w:val="21"/>
          <w:szCs w:val="21"/>
        </w:rPr>
        <w:t>provést veškerá bezpečnostní opatření.</w:t>
      </w:r>
    </w:p>
    <w:p w:rsidR="00127F87" w:rsidRPr="00766640" w:rsidRDefault="00127F87" w:rsidP="00AB1DF0">
      <w:pPr>
        <w:numPr>
          <w:ilvl w:val="0"/>
          <w:numId w:val="2"/>
        </w:numPr>
        <w:tabs>
          <w:tab w:val="clear" w:pos="720"/>
          <w:tab w:val="num" w:pos="851"/>
        </w:tabs>
        <w:spacing w:before="120" w:after="120"/>
        <w:ind w:left="540" w:hanging="540"/>
        <w:jc w:val="both"/>
        <w:rPr>
          <w:sz w:val="21"/>
          <w:szCs w:val="21"/>
        </w:rPr>
      </w:pPr>
      <w:r w:rsidRPr="00766640">
        <w:rPr>
          <w:sz w:val="21"/>
          <w:szCs w:val="21"/>
        </w:rPr>
        <w:t>Zhotovitel je povinen zajistit organizaci dopravy v průběhu provádění díla, k tomuto účelu je zhotovitel zejména povinen zajistit:</w:t>
      </w:r>
    </w:p>
    <w:p w:rsidR="00127F87" w:rsidRPr="00766640" w:rsidRDefault="00772A5D" w:rsidP="00310556">
      <w:pPr>
        <w:numPr>
          <w:ilvl w:val="2"/>
          <w:numId w:val="15"/>
        </w:numPr>
        <w:tabs>
          <w:tab w:val="left" w:pos="1080"/>
        </w:tabs>
        <w:ind w:left="1076"/>
        <w:jc w:val="both"/>
        <w:rPr>
          <w:sz w:val="21"/>
          <w:szCs w:val="21"/>
        </w:rPr>
      </w:pPr>
      <w:r w:rsidRPr="00766640">
        <w:rPr>
          <w:sz w:val="21"/>
          <w:szCs w:val="21"/>
        </w:rPr>
        <w:t xml:space="preserve"> s</w:t>
      </w:r>
      <w:r w:rsidR="00127F87" w:rsidRPr="00766640">
        <w:rPr>
          <w:sz w:val="21"/>
          <w:szCs w:val="21"/>
        </w:rPr>
        <w:t>tanoven</w:t>
      </w:r>
      <w:r w:rsidR="000C138C" w:rsidRPr="00766640">
        <w:rPr>
          <w:sz w:val="21"/>
          <w:szCs w:val="21"/>
        </w:rPr>
        <w:t>í dočasného dopravního značení</w:t>
      </w:r>
      <w:r w:rsidR="00FA2CB1" w:rsidRPr="00766640">
        <w:rPr>
          <w:sz w:val="21"/>
          <w:szCs w:val="21"/>
        </w:rPr>
        <w:t xml:space="preserve"> </w:t>
      </w:r>
      <w:r w:rsidR="001B5FF4" w:rsidRPr="00766640">
        <w:rPr>
          <w:sz w:val="21"/>
          <w:szCs w:val="21"/>
        </w:rPr>
        <w:t>(</w:t>
      </w:r>
      <w:r w:rsidR="00FA2CB1" w:rsidRPr="00766640">
        <w:rPr>
          <w:sz w:val="21"/>
          <w:szCs w:val="21"/>
        </w:rPr>
        <w:t>pro celou stavbu)</w:t>
      </w:r>
      <w:r w:rsidR="000C138C" w:rsidRPr="00766640">
        <w:rPr>
          <w:sz w:val="21"/>
          <w:szCs w:val="21"/>
        </w:rPr>
        <w:t>;</w:t>
      </w:r>
    </w:p>
    <w:p w:rsidR="000C138C" w:rsidRPr="00766640" w:rsidRDefault="000C138C" w:rsidP="00310556">
      <w:pPr>
        <w:numPr>
          <w:ilvl w:val="2"/>
          <w:numId w:val="15"/>
        </w:numPr>
        <w:tabs>
          <w:tab w:val="left" w:pos="1080"/>
        </w:tabs>
        <w:ind w:left="1076"/>
        <w:jc w:val="both"/>
        <w:rPr>
          <w:sz w:val="21"/>
          <w:szCs w:val="21"/>
        </w:rPr>
      </w:pPr>
      <w:r w:rsidRPr="00766640">
        <w:rPr>
          <w:sz w:val="21"/>
          <w:szCs w:val="21"/>
        </w:rPr>
        <w:t xml:space="preserve"> povolení k</w:t>
      </w:r>
      <w:r w:rsidR="00FA2CB1" w:rsidRPr="00766640">
        <w:rPr>
          <w:sz w:val="21"/>
          <w:szCs w:val="21"/>
        </w:rPr>
        <w:t> </w:t>
      </w:r>
      <w:r w:rsidRPr="00766640">
        <w:rPr>
          <w:sz w:val="21"/>
          <w:szCs w:val="21"/>
        </w:rPr>
        <w:t>uzavírkám</w:t>
      </w:r>
      <w:r w:rsidR="00FA2CB1" w:rsidRPr="00766640">
        <w:rPr>
          <w:sz w:val="21"/>
          <w:szCs w:val="21"/>
        </w:rPr>
        <w:t xml:space="preserve"> </w:t>
      </w:r>
      <w:r w:rsidR="001B5FF4" w:rsidRPr="00766640">
        <w:rPr>
          <w:sz w:val="21"/>
          <w:szCs w:val="21"/>
        </w:rPr>
        <w:t>(</w:t>
      </w:r>
      <w:r w:rsidR="00FA2CB1" w:rsidRPr="00766640">
        <w:rPr>
          <w:sz w:val="21"/>
          <w:szCs w:val="21"/>
        </w:rPr>
        <w:t>pro celou stavbu)</w:t>
      </w:r>
      <w:r w:rsidRPr="00766640">
        <w:rPr>
          <w:sz w:val="21"/>
          <w:szCs w:val="21"/>
        </w:rPr>
        <w:t>;</w:t>
      </w:r>
    </w:p>
    <w:p w:rsidR="00772A5D" w:rsidRPr="00766640" w:rsidRDefault="00BC1A93" w:rsidP="00766640">
      <w:pPr>
        <w:numPr>
          <w:ilvl w:val="2"/>
          <w:numId w:val="15"/>
        </w:numPr>
        <w:tabs>
          <w:tab w:val="left" w:pos="1080"/>
        </w:tabs>
        <w:ind w:left="1134" w:hanging="283"/>
        <w:jc w:val="both"/>
        <w:rPr>
          <w:sz w:val="21"/>
          <w:szCs w:val="21"/>
        </w:rPr>
      </w:pPr>
      <w:r w:rsidRPr="00766640">
        <w:rPr>
          <w:sz w:val="21"/>
          <w:szCs w:val="21"/>
        </w:rPr>
        <w:t xml:space="preserve"> </w:t>
      </w:r>
      <w:r w:rsidR="00772A5D" w:rsidRPr="00766640">
        <w:rPr>
          <w:sz w:val="21"/>
          <w:szCs w:val="21"/>
        </w:rPr>
        <w:t>umístění, údržbu, přemístění a odstranění dočasného dopravního značení;</w:t>
      </w:r>
    </w:p>
    <w:p w:rsidR="00772A5D" w:rsidRPr="00766640" w:rsidRDefault="00772A5D" w:rsidP="00310556">
      <w:pPr>
        <w:numPr>
          <w:ilvl w:val="2"/>
          <w:numId w:val="15"/>
        </w:numPr>
        <w:tabs>
          <w:tab w:val="clear" w:pos="2160"/>
        </w:tabs>
        <w:ind w:left="1134" w:hanging="283"/>
        <w:jc w:val="both"/>
        <w:rPr>
          <w:sz w:val="21"/>
          <w:szCs w:val="21"/>
        </w:rPr>
      </w:pPr>
      <w:r w:rsidRPr="00766640">
        <w:rPr>
          <w:sz w:val="21"/>
          <w:szCs w:val="21"/>
        </w:rPr>
        <w:t>po dohodě s vlastníky přístupy a příjezdy k sousedním nemovitostem.</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547030">
        <w:rPr>
          <w:sz w:val="21"/>
          <w:szCs w:val="21"/>
        </w:rPr>
        <w:t>,</w:t>
      </w:r>
      <w:r w:rsidRPr="00766640">
        <w:rPr>
          <w:sz w:val="21"/>
          <w:szCs w:val="21"/>
        </w:rPr>
        <w:t xml:space="preserve"> projektanta, osob při výkonu veřejné správy, případně dalších osob, o kterých to objednatel určí.</w:t>
      </w:r>
    </w:p>
    <w:p w:rsidR="00A564E1" w:rsidRPr="00766640" w:rsidRDefault="00A564E1" w:rsidP="00A564E1">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Změny zadání stavby</w:t>
      </w:r>
    </w:p>
    <w:p w:rsidR="008D7CE9" w:rsidRPr="00766640" w:rsidRDefault="008D7CE9" w:rsidP="00975032">
      <w:pPr>
        <w:numPr>
          <w:ilvl w:val="0"/>
          <w:numId w:val="3"/>
        </w:numPr>
        <w:tabs>
          <w:tab w:val="clear" w:pos="720"/>
          <w:tab w:val="num" w:pos="540"/>
        </w:tabs>
        <w:spacing w:before="120" w:after="120"/>
        <w:ind w:left="540" w:hanging="540"/>
        <w:jc w:val="both"/>
        <w:rPr>
          <w:sz w:val="21"/>
          <w:szCs w:val="21"/>
        </w:rPr>
      </w:pPr>
      <w:r w:rsidRPr="00766640">
        <w:rPr>
          <w:sz w:val="21"/>
          <w:szCs w:val="21"/>
        </w:rPr>
        <w:t>Zhotovitel je povi</w:t>
      </w:r>
      <w:r w:rsidR="00EA71CA" w:rsidRPr="00766640">
        <w:rPr>
          <w:sz w:val="21"/>
          <w:szCs w:val="21"/>
        </w:rPr>
        <w:t>nen neprodleně, nejpozději do 10</w:t>
      </w:r>
      <w:r w:rsidRPr="00766640">
        <w:rPr>
          <w:sz w:val="21"/>
          <w:szCs w:val="21"/>
        </w:rPr>
        <w:t xml:space="preserve"> dnů od vzniku potřeby změny, informovat objednatele o zjištění nutnosti změny zadání stavby, a to předložením vyplněného změnového listu, jehož vzor je přílohou č. 6 této </w:t>
      </w:r>
      <w:r w:rsidRPr="00766640">
        <w:rPr>
          <w:sz w:val="21"/>
          <w:szCs w:val="21"/>
        </w:rPr>
        <w:lastRenderedPageBreak/>
        <w:t>smlouvy. Pokud ve stanovené lhůtě zhotovitel nepředloží změnový list objednateli, platí, ž</w:t>
      </w:r>
      <w:r w:rsidR="00975032" w:rsidRPr="00766640">
        <w:rPr>
          <w:sz w:val="21"/>
          <w:szCs w:val="21"/>
        </w:rPr>
        <w:t>e zhotovitel nemůže požadovat v </w:t>
      </w:r>
      <w:r w:rsidRPr="00766640">
        <w:rPr>
          <w:sz w:val="21"/>
          <w:szCs w:val="21"/>
        </w:rPr>
        <w:t>budoucnu touto změnou argumentovou nutnost změny lhůty plnění, i kd</w:t>
      </w:r>
      <w:r w:rsidR="00132CD8" w:rsidRPr="00766640">
        <w:rPr>
          <w:sz w:val="21"/>
          <w:szCs w:val="21"/>
        </w:rPr>
        <w:t>yby tato byla oprávněná dle čl. </w:t>
      </w:r>
      <w:r w:rsidRPr="00766640">
        <w:rPr>
          <w:sz w:val="21"/>
          <w:szCs w:val="21"/>
        </w:rPr>
        <w:t>V. odst. 1</w:t>
      </w:r>
      <w:r w:rsidR="00395DE7">
        <w:rPr>
          <w:sz w:val="21"/>
          <w:szCs w:val="21"/>
        </w:rPr>
        <w:t>1</w:t>
      </w:r>
      <w:r w:rsidRPr="00766640">
        <w:rPr>
          <w:sz w:val="21"/>
          <w:szCs w:val="21"/>
        </w:rPr>
        <w:t>. této smlouvy nebo změnu ceny díla dle tohoto odstavce.</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Je-li zjištěno, že některé z prací, které jsou součástí zadání stavby, není účelné provádět, sepíše se o tom záznam do stavebního deníku. </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Bude-li zhotovitel vyzván k podání nabídky související s touto smlouvou, je povinen nabídku předložit. Součástí nabídky bude oceněný soupis prací ve formátu *.pdf  a  ve formátu XC4 - *.xml.</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Nabídková cena dodatečných a nových prací bude určena následovně: </w:t>
      </w:r>
    </w:p>
    <w:p w:rsidR="00766640" w:rsidRPr="004E697D" w:rsidRDefault="00766640" w:rsidP="00766640">
      <w:pPr>
        <w:numPr>
          <w:ilvl w:val="1"/>
          <w:numId w:val="3"/>
        </w:numPr>
        <w:tabs>
          <w:tab w:val="clear" w:pos="810"/>
          <w:tab w:val="num" w:pos="900"/>
        </w:tabs>
        <w:spacing w:before="120" w:after="120"/>
        <w:ind w:left="900" w:hanging="360"/>
        <w:jc w:val="both"/>
        <w:rPr>
          <w:sz w:val="22"/>
          <w:szCs w:val="22"/>
        </w:rPr>
      </w:pPr>
      <w:r w:rsidRPr="004E697D">
        <w:rPr>
          <w:sz w:val="22"/>
          <w:szCs w:val="22"/>
        </w:rPr>
        <w:t>Zhotovitel ocení dodatečné práce výší odpovídající výši jednotkových cen uvedených v rozpočtu (zhotovitelem oceněném soupisu prací), který je přílohou této smlouvy.</w:t>
      </w:r>
    </w:p>
    <w:p w:rsidR="00127F87" w:rsidRPr="00766640" w:rsidRDefault="00127F87" w:rsidP="00E83177">
      <w:pPr>
        <w:numPr>
          <w:ilvl w:val="1"/>
          <w:numId w:val="3"/>
        </w:numPr>
        <w:tabs>
          <w:tab w:val="clear" w:pos="810"/>
          <w:tab w:val="num" w:pos="900"/>
        </w:tabs>
        <w:spacing w:before="120" w:after="120"/>
        <w:ind w:left="900" w:hanging="360"/>
        <w:jc w:val="both"/>
        <w:rPr>
          <w:sz w:val="21"/>
          <w:szCs w:val="21"/>
        </w:rPr>
      </w:pPr>
      <w:r w:rsidRPr="00766640">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766640" w:rsidTr="00127F87">
        <w:trPr>
          <w:trHeight w:val="531"/>
        </w:trPr>
        <w:tc>
          <w:tcPr>
            <w:tcW w:w="4678" w:type="dxa"/>
            <w:vAlign w:val="center"/>
          </w:tcPr>
          <w:p w:rsidR="00127F87" w:rsidRPr="00766640" w:rsidRDefault="00127F87" w:rsidP="00127F87">
            <w:pPr>
              <w:jc w:val="center"/>
              <w:rPr>
                <w:sz w:val="21"/>
                <w:szCs w:val="21"/>
              </w:rPr>
            </w:pPr>
            <w:r w:rsidRPr="00766640">
              <w:rPr>
                <w:sz w:val="21"/>
                <w:szCs w:val="21"/>
              </w:rPr>
              <w:t>Cena dodatečných prací či dodávek</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Nabídková cena, která byla hodnotícím kritériem</w:t>
            </w:r>
          </w:p>
          <w:p w:rsidR="00127F87" w:rsidRPr="00766640" w:rsidRDefault="00127F87" w:rsidP="00127F87">
            <w:pPr>
              <w:jc w:val="center"/>
              <w:rPr>
                <w:sz w:val="21"/>
                <w:szCs w:val="21"/>
              </w:rPr>
            </w:pPr>
            <w:r w:rsidRPr="00766640">
              <w:rPr>
                <w:sz w:val="21"/>
                <w:szCs w:val="21"/>
              </w:rPr>
              <w:t>Veřejné zakázky</w:t>
            </w:r>
          </w:p>
        </w:tc>
      </w:tr>
      <w:tr w:rsidR="00127F87" w:rsidRPr="00766640" w:rsidTr="00127F87">
        <w:trPr>
          <w:trHeight w:val="252"/>
        </w:trPr>
        <w:tc>
          <w:tcPr>
            <w:tcW w:w="4678" w:type="dxa"/>
            <w:vAlign w:val="center"/>
          </w:tcPr>
          <w:p w:rsidR="00127F87" w:rsidRPr="00766640" w:rsidRDefault="00127F87" w:rsidP="00127F87">
            <w:pPr>
              <w:rPr>
                <w:sz w:val="21"/>
                <w:szCs w:val="21"/>
              </w:rPr>
            </w:pPr>
            <w:r w:rsidRPr="00766640">
              <w:rPr>
                <w:sz w:val="21"/>
                <w:szCs w:val="21"/>
              </w:rPr>
              <w:t>----------------------------------------------------------</w:t>
            </w:r>
          </w:p>
        </w:tc>
        <w:tc>
          <w:tcPr>
            <w:tcW w:w="390" w:type="dxa"/>
            <w:vAlign w:val="center"/>
          </w:tcPr>
          <w:p w:rsidR="00127F87" w:rsidRPr="00766640" w:rsidRDefault="00127F87" w:rsidP="00127F87">
            <w:pPr>
              <w:jc w:val="center"/>
              <w:rPr>
                <w:sz w:val="21"/>
                <w:szCs w:val="21"/>
              </w:rPr>
            </w:pPr>
            <w:r w:rsidRPr="00766640">
              <w:rPr>
                <w:sz w:val="21"/>
                <w:szCs w:val="21"/>
              </w:rPr>
              <w:t>=</w:t>
            </w:r>
          </w:p>
        </w:tc>
        <w:tc>
          <w:tcPr>
            <w:tcW w:w="5397" w:type="dxa"/>
            <w:vAlign w:val="center"/>
          </w:tcPr>
          <w:p w:rsidR="00127F87" w:rsidRPr="00766640" w:rsidRDefault="00127F87" w:rsidP="00127F87">
            <w:pPr>
              <w:jc w:val="center"/>
              <w:rPr>
                <w:sz w:val="21"/>
                <w:szCs w:val="21"/>
              </w:rPr>
            </w:pPr>
            <w:r w:rsidRPr="00766640">
              <w:rPr>
                <w:sz w:val="21"/>
                <w:szCs w:val="21"/>
              </w:rPr>
              <w:t>------------------------------------------------------------------</w:t>
            </w:r>
          </w:p>
        </w:tc>
      </w:tr>
      <w:tr w:rsidR="00127F87" w:rsidRPr="00766640" w:rsidTr="00127F87">
        <w:trPr>
          <w:trHeight w:val="266"/>
        </w:trPr>
        <w:tc>
          <w:tcPr>
            <w:tcW w:w="4678" w:type="dxa"/>
            <w:vAlign w:val="center"/>
          </w:tcPr>
          <w:p w:rsidR="00127F87" w:rsidRPr="00766640" w:rsidRDefault="00127F87">
            <w:pPr>
              <w:jc w:val="center"/>
              <w:rPr>
                <w:sz w:val="21"/>
                <w:szCs w:val="21"/>
              </w:rPr>
            </w:pPr>
            <w:r w:rsidRPr="00766640">
              <w:rPr>
                <w:sz w:val="21"/>
                <w:szCs w:val="21"/>
              </w:rPr>
              <w:t xml:space="preserve">Cena uvedená v sazebníku </w:t>
            </w:r>
            <w:r w:rsidR="00886AA8">
              <w:rPr>
                <w:sz w:val="21"/>
                <w:szCs w:val="21"/>
              </w:rPr>
              <w:t>RTS</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Předpokládaná cena stavby uvedená v zadávací dokumentaci*</w:t>
            </w:r>
          </w:p>
        </w:tc>
      </w:tr>
    </w:tbl>
    <w:p w:rsidR="00127F87" w:rsidRPr="00766640" w:rsidRDefault="00127F87" w:rsidP="00127F87">
      <w:pPr>
        <w:spacing w:before="120" w:after="120"/>
        <w:jc w:val="both"/>
        <w:rPr>
          <w:sz w:val="21"/>
          <w:szCs w:val="21"/>
        </w:rPr>
      </w:pPr>
    </w:p>
    <w:p w:rsidR="00127F87" w:rsidRPr="00766640" w:rsidRDefault="00127F87" w:rsidP="00127F87">
      <w:pPr>
        <w:spacing w:before="120" w:after="120"/>
        <w:ind w:left="709"/>
        <w:jc w:val="both"/>
        <w:rPr>
          <w:sz w:val="21"/>
          <w:szCs w:val="21"/>
        </w:rPr>
      </w:pPr>
      <w:r w:rsidRPr="00766640">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EA71CA" w:rsidRPr="00766640">
        <w:rPr>
          <w:sz w:val="21"/>
          <w:szCs w:val="21"/>
        </w:rPr>
        <w:t>.</w:t>
      </w:r>
    </w:p>
    <w:p w:rsidR="00EA71CA" w:rsidRPr="00766640" w:rsidRDefault="00EA71CA" w:rsidP="00EA71CA">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Nelze-li jednotkovou cenu určit výše popsanými způsoby, použije se cena přiměřená s přihlédnutím k ceně obvyklé.</w:t>
      </w:r>
    </w:p>
    <w:p w:rsidR="00127F87"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Zhotovitel může předložit i nabídku pro objednatele výhodnější.</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K dodatečným a novým pracím bude uzavřen dodatek k této smlouvě. Dodatečné</w:t>
      </w:r>
      <w:r w:rsidR="00EA71CA" w:rsidRPr="00766640">
        <w:rPr>
          <w:sz w:val="21"/>
          <w:szCs w:val="21"/>
        </w:rPr>
        <w:t xml:space="preserve"> a nové</w:t>
      </w:r>
      <w:r w:rsidRPr="00766640">
        <w:rPr>
          <w:sz w:val="21"/>
          <w:szCs w:val="21"/>
        </w:rPr>
        <w:t xml:space="preserve"> práce lze fakturovat pouze na základě uzavřeného dodatku. Provádí-li zhotovitel práce, které nejsou v této smlouvě sjednány, plat</w:t>
      </w:r>
      <w:r w:rsidR="00132CD8" w:rsidRPr="00766640">
        <w:rPr>
          <w:sz w:val="21"/>
          <w:szCs w:val="21"/>
        </w:rPr>
        <w:t>í, že je provádí na svůj náklad.</w:t>
      </w:r>
    </w:p>
    <w:p w:rsidR="00132CD8" w:rsidRPr="00766640" w:rsidRDefault="00132CD8" w:rsidP="00132CD8">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Oprávněné osoby smluvních stran</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Oprávněnými osobami objednatele jsou: statutární zástupce, investiční náměstek, správce stavby a technický dozor</w:t>
      </w:r>
      <w:r w:rsidR="00E560AD" w:rsidRPr="00766640">
        <w:rPr>
          <w:sz w:val="21"/>
          <w:szCs w:val="21"/>
        </w:rPr>
        <w:t xml:space="preserve"> investora</w:t>
      </w:r>
      <w:r w:rsidRPr="00766640">
        <w:rPr>
          <w:sz w:val="21"/>
          <w:szCs w:val="21"/>
        </w:rPr>
        <w:t>.</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Statutární zástupce objednatele je oprávněn činit veškerá právní jednání související s touto smlouvou. Je mu vyhrazeno právo uzavírat dodatky k této smlouvě. </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Investičnímu náměstkovi zadavatele nebo jím pověřené osobě:</w:t>
      </w:r>
    </w:p>
    <w:p w:rsidR="00127F87" w:rsidRPr="00766640" w:rsidRDefault="00127F87" w:rsidP="00F54B3E">
      <w:pPr>
        <w:numPr>
          <w:ilvl w:val="2"/>
          <w:numId w:val="8"/>
        </w:numPr>
        <w:ind w:left="1077" w:hanging="181"/>
        <w:jc w:val="both"/>
        <w:rPr>
          <w:sz w:val="21"/>
          <w:szCs w:val="21"/>
        </w:rPr>
      </w:pPr>
      <w:r w:rsidRPr="00766640">
        <w:rPr>
          <w:sz w:val="21"/>
          <w:szCs w:val="21"/>
        </w:rPr>
        <w:t>je vyhrazeno stanovit za objednatele, zda vznikla potřeba dodatečných prací, změn, či nových zakázek;</w:t>
      </w:r>
    </w:p>
    <w:p w:rsidR="00127F87" w:rsidRPr="00766640" w:rsidRDefault="00127F87" w:rsidP="00F54B3E">
      <w:pPr>
        <w:numPr>
          <w:ilvl w:val="2"/>
          <w:numId w:val="8"/>
        </w:numPr>
        <w:ind w:left="1077" w:hanging="181"/>
        <w:jc w:val="both"/>
        <w:rPr>
          <w:sz w:val="21"/>
          <w:szCs w:val="21"/>
        </w:rPr>
      </w:pPr>
      <w:r w:rsidRPr="00766640">
        <w:rPr>
          <w:sz w:val="21"/>
          <w:szCs w:val="21"/>
        </w:rPr>
        <w:t>je vyhrazeno vyzvat zhotovitele k podání nabídky k dodatečným pracím, změnám, či novým zakázkám a dát pokyn k takovému vyzvání zhotovitele;</w:t>
      </w:r>
    </w:p>
    <w:p w:rsidR="00127F87" w:rsidRPr="00766640" w:rsidRDefault="00127F87" w:rsidP="00F54B3E">
      <w:pPr>
        <w:numPr>
          <w:ilvl w:val="2"/>
          <w:numId w:val="8"/>
        </w:numPr>
        <w:ind w:left="1077" w:hanging="181"/>
        <w:jc w:val="both"/>
        <w:rPr>
          <w:sz w:val="21"/>
          <w:szCs w:val="21"/>
        </w:rPr>
      </w:pPr>
      <w:r w:rsidRPr="00766640">
        <w:rPr>
          <w:sz w:val="21"/>
          <w:szCs w:val="21"/>
        </w:rPr>
        <w:t>je vyhrazeno rozhodnout o tom, že bude jednáno se zhotovitelem o změně rozsahu díla v případě, že odpadne potřeba objednatele provést dílo ve sjednaném rozsahu;</w:t>
      </w:r>
    </w:p>
    <w:p w:rsidR="00127F87" w:rsidRPr="00766640" w:rsidRDefault="00127F87" w:rsidP="00F54B3E">
      <w:pPr>
        <w:numPr>
          <w:ilvl w:val="2"/>
          <w:numId w:val="8"/>
        </w:numPr>
        <w:ind w:left="1077" w:hanging="181"/>
        <w:jc w:val="both"/>
        <w:rPr>
          <w:sz w:val="21"/>
          <w:szCs w:val="21"/>
        </w:rPr>
      </w:pPr>
      <w:r w:rsidRPr="00766640">
        <w:rPr>
          <w:sz w:val="21"/>
          <w:szCs w:val="21"/>
        </w:rPr>
        <w:t>je oprávněn udělit souhlas s využitím poddodavatele;</w:t>
      </w:r>
    </w:p>
    <w:p w:rsidR="00016313" w:rsidRPr="00766640" w:rsidRDefault="00127F87" w:rsidP="00F54B3E">
      <w:pPr>
        <w:numPr>
          <w:ilvl w:val="2"/>
          <w:numId w:val="8"/>
        </w:numPr>
        <w:ind w:left="1077" w:hanging="181"/>
        <w:jc w:val="both"/>
        <w:rPr>
          <w:sz w:val="21"/>
          <w:szCs w:val="21"/>
        </w:rPr>
      </w:pPr>
      <w:r w:rsidRPr="00766640">
        <w:rPr>
          <w:sz w:val="21"/>
          <w:szCs w:val="21"/>
        </w:rPr>
        <w:t>je opr</w:t>
      </w:r>
      <w:r w:rsidR="00016313" w:rsidRPr="00766640">
        <w:rPr>
          <w:sz w:val="21"/>
          <w:szCs w:val="21"/>
        </w:rPr>
        <w:t>ávněn udílet zhotoviteli pokyny.</w:t>
      </w:r>
    </w:p>
    <w:p w:rsidR="00F45316" w:rsidRPr="00766640" w:rsidRDefault="00F45316" w:rsidP="00F54B3E">
      <w:pPr>
        <w:numPr>
          <w:ilvl w:val="2"/>
          <w:numId w:val="8"/>
        </w:numPr>
        <w:ind w:left="1077" w:hanging="181"/>
        <w:jc w:val="both"/>
        <w:rPr>
          <w:sz w:val="21"/>
          <w:szCs w:val="21"/>
        </w:rPr>
      </w:pPr>
      <w:r w:rsidRPr="00766640">
        <w:rPr>
          <w:sz w:val="21"/>
          <w:szCs w:val="21"/>
        </w:rPr>
        <w:t>je oprávněn vyhradit si určité pravomoci správce stavby.</w:t>
      </w:r>
    </w:p>
    <w:p w:rsidR="00127F87" w:rsidRPr="00766640" w:rsidRDefault="00127F87" w:rsidP="00F45316">
      <w:pPr>
        <w:keepNext/>
        <w:keepLines/>
        <w:numPr>
          <w:ilvl w:val="6"/>
          <w:numId w:val="9"/>
        </w:numPr>
        <w:spacing w:before="120" w:after="120"/>
        <w:ind w:left="539" w:hanging="539"/>
        <w:jc w:val="both"/>
        <w:rPr>
          <w:sz w:val="21"/>
          <w:szCs w:val="21"/>
        </w:rPr>
      </w:pPr>
      <w:r w:rsidRPr="00766640">
        <w:rPr>
          <w:sz w:val="21"/>
          <w:szCs w:val="21"/>
        </w:rPr>
        <w:t>Správce st</w:t>
      </w:r>
      <w:r w:rsidR="00F45316" w:rsidRPr="00766640">
        <w:rPr>
          <w:sz w:val="21"/>
          <w:szCs w:val="21"/>
        </w:rPr>
        <w:t>avby je oprávně</w:t>
      </w:r>
      <w:r w:rsidR="00BD7A32" w:rsidRPr="00766640">
        <w:rPr>
          <w:sz w:val="21"/>
          <w:szCs w:val="21"/>
        </w:rPr>
        <w:t>n:</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vyzvat zhotovitele k převzetí prostoru staveniště a předat prostor staveniště zhotoviteli;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převzít od zhotovitele řádně provedené dílo nebo jeho část, vyčištěné staveniště a veškeré písemnosti;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podpisem potvrdit správnost soupisu provedených prací;</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udílet zhotoviteli pokyny, včetně pokynu k zastavení prací na části stavby či stavbě;</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lastRenderedPageBreak/>
        <w:t>kontrolovat provádění prací, zejména účastnit se veškerých zkoušek, veškerých souvisejících jednání apod.;</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provádět kontrolu čerpání finančních zdrojů;</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činit zápisy do stavebního deníku;</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přebírat od zhotovitele změnové listy.</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Technický dozor </w:t>
      </w:r>
      <w:r w:rsidR="00E560AD" w:rsidRPr="00766640">
        <w:rPr>
          <w:sz w:val="21"/>
          <w:szCs w:val="21"/>
        </w:rPr>
        <w:t xml:space="preserve">investora </w:t>
      </w:r>
      <w:r w:rsidRPr="00766640">
        <w:rPr>
          <w:sz w:val="21"/>
          <w:szCs w:val="21"/>
        </w:rPr>
        <w:t>je oprávněn:</w:t>
      </w:r>
    </w:p>
    <w:p w:rsidR="00127F87" w:rsidRPr="00766640" w:rsidRDefault="00127F87" w:rsidP="00310556">
      <w:pPr>
        <w:numPr>
          <w:ilvl w:val="2"/>
          <w:numId w:val="17"/>
        </w:numPr>
        <w:ind w:left="1076"/>
        <w:jc w:val="both"/>
        <w:rPr>
          <w:sz w:val="21"/>
          <w:szCs w:val="21"/>
        </w:rPr>
      </w:pPr>
      <w:r w:rsidRPr="00766640">
        <w:rPr>
          <w:sz w:val="21"/>
          <w:szCs w:val="21"/>
        </w:rPr>
        <w:t>provádět kontrolu prováděných prací zejména kontrolu kvality a rozsahu;</w:t>
      </w:r>
    </w:p>
    <w:p w:rsidR="00127F87" w:rsidRPr="00766640" w:rsidRDefault="00127F87" w:rsidP="00310556">
      <w:pPr>
        <w:numPr>
          <w:ilvl w:val="2"/>
          <w:numId w:val="17"/>
        </w:numPr>
        <w:ind w:left="1076"/>
        <w:jc w:val="both"/>
        <w:rPr>
          <w:sz w:val="21"/>
          <w:szCs w:val="21"/>
        </w:rPr>
      </w:pPr>
      <w:r w:rsidRPr="00766640">
        <w:rPr>
          <w:sz w:val="21"/>
          <w:szCs w:val="21"/>
        </w:rPr>
        <w:t>účastnit se provádění veškerých zkoušek apod.;</w:t>
      </w:r>
    </w:p>
    <w:p w:rsidR="00127F87" w:rsidRPr="00766640" w:rsidRDefault="00127F87" w:rsidP="00310556">
      <w:pPr>
        <w:numPr>
          <w:ilvl w:val="2"/>
          <w:numId w:val="17"/>
        </w:numPr>
        <w:ind w:left="1076"/>
        <w:jc w:val="both"/>
        <w:rPr>
          <w:sz w:val="21"/>
          <w:szCs w:val="21"/>
        </w:rPr>
      </w:pPr>
      <w:r w:rsidRPr="00766640">
        <w:rPr>
          <w:sz w:val="21"/>
          <w:szCs w:val="21"/>
        </w:rPr>
        <w:t xml:space="preserve">činit zápisy do stavebního deníku. </w:t>
      </w:r>
    </w:p>
    <w:p w:rsidR="00AB1DF0" w:rsidRPr="00717051" w:rsidRDefault="00AB1DF0" w:rsidP="00717051">
      <w:pPr>
        <w:keepNext/>
        <w:keepLines/>
        <w:numPr>
          <w:ilvl w:val="6"/>
          <w:numId w:val="9"/>
        </w:numPr>
        <w:spacing w:before="120" w:after="120"/>
        <w:ind w:left="539" w:hanging="539"/>
        <w:jc w:val="both"/>
        <w:rPr>
          <w:sz w:val="22"/>
          <w:szCs w:val="22"/>
        </w:rPr>
      </w:pPr>
      <w:r w:rsidRPr="00717051">
        <w:rPr>
          <w:sz w:val="22"/>
          <w:szCs w:val="22"/>
        </w:rPr>
        <w:t>Oprávněnou osobou zhotovitele je stavbyvedoucí.</w:t>
      </w:r>
    </w:p>
    <w:p w:rsidR="00AB1DF0" w:rsidRPr="004E697D" w:rsidRDefault="00AB1DF0" w:rsidP="00AB1DF0">
      <w:pPr>
        <w:spacing w:before="120" w:after="120"/>
        <w:ind w:left="540"/>
        <w:jc w:val="both"/>
        <w:rPr>
          <w:sz w:val="22"/>
          <w:szCs w:val="22"/>
        </w:rPr>
      </w:pPr>
      <w:r w:rsidRPr="004E697D">
        <w:rPr>
          <w:sz w:val="22"/>
          <w:szCs w:val="22"/>
        </w:rPr>
        <w:t>Stavbyvedoucí je oprávněn k veškerým právním jednáním dle této smlouvy, stavbyvedoucí však není oprávněn uzavírat dodatky k této smlouvě. Stavbyvedoucí je současně povinen doh</w:t>
      </w:r>
      <w:r>
        <w:rPr>
          <w:sz w:val="22"/>
          <w:szCs w:val="22"/>
        </w:rPr>
        <w:t>lížet na řádné provádění díla a </w:t>
      </w:r>
      <w:r w:rsidRPr="004E697D">
        <w:rPr>
          <w:sz w:val="22"/>
          <w:szCs w:val="22"/>
        </w:rPr>
        <w:t xml:space="preserve">odpovídat za jeho odborné provedení. </w:t>
      </w:r>
    </w:p>
    <w:p w:rsidR="00AB1DF0" w:rsidRPr="004E697D" w:rsidRDefault="00AB1DF0" w:rsidP="00AB1DF0">
      <w:pPr>
        <w:spacing w:before="120" w:after="120"/>
        <w:ind w:left="540"/>
        <w:jc w:val="both"/>
        <w:rPr>
          <w:sz w:val="22"/>
          <w:szCs w:val="22"/>
        </w:rPr>
      </w:pPr>
      <w:r w:rsidRPr="004E697D">
        <w:rPr>
          <w:sz w:val="22"/>
          <w:szCs w:val="22"/>
        </w:rPr>
        <w:t>Stavbyvedoucí</w:t>
      </w:r>
      <w:r>
        <w:rPr>
          <w:sz w:val="22"/>
          <w:szCs w:val="22"/>
        </w:rPr>
        <w:t xml:space="preserve"> </w:t>
      </w:r>
      <w:r w:rsidRPr="004E697D">
        <w:rPr>
          <w:sz w:val="22"/>
          <w:szCs w:val="22"/>
        </w:rPr>
        <w:t>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4E697D" w:rsidRDefault="00AB1DF0" w:rsidP="00AB1DF0">
      <w:pPr>
        <w:spacing w:before="120" w:after="120"/>
        <w:ind w:left="540"/>
        <w:jc w:val="both"/>
        <w:rPr>
          <w:sz w:val="22"/>
          <w:szCs w:val="22"/>
        </w:rPr>
      </w:pPr>
      <w:r w:rsidRPr="004E697D">
        <w:rPr>
          <w:sz w:val="22"/>
          <w:szCs w:val="22"/>
        </w:rPr>
        <w:t>Seznam oprávněných osob je přílohou této smlouvy.</w:t>
      </w:r>
    </w:p>
    <w:p w:rsidR="00A564E1" w:rsidRPr="00766640" w:rsidRDefault="00A564E1" w:rsidP="00A564E1">
      <w:pPr>
        <w:keepNext/>
        <w:keepLines/>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Závazky z vad a zajištění závazků</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Zhotovitel je povinen k náhradě případné škody na majetku nebo na zdraví vzniklé při realizaci díla objednateli nebo třetí osobě.</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Zhotovitel je povinen být pojištěn proti škodám způsobeným jeho činností na majetku a na zdraví třetích osob. Zhotovitel je povinen být po celou dobu zhotovování díla pojištěn do</w:t>
      </w:r>
      <w:r w:rsidR="00547030">
        <w:rPr>
          <w:sz w:val="21"/>
          <w:szCs w:val="21"/>
        </w:rPr>
        <w:t xml:space="preserve"> výše odpovídající ceně díla vč.</w:t>
      </w:r>
      <w:r w:rsidRPr="00766640">
        <w:rPr>
          <w:sz w:val="21"/>
          <w:szCs w:val="21"/>
        </w:rPr>
        <w:t xml:space="preserve"> DPH uvedené v nabídce dodavatele. Zhotovitel předloží nejpozději v den předání a převzetí staveniště doklady o pojištění. </w:t>
      </w:r>
    </w:p>
    <w:p w:rsidR="00547030" w:rsidRDefault="001C23D8" w:rsidP="001C23D8">
      <w:pPr>
        <w:tabs>
          <w:tab w:val="left" w:pos="540"/>
        </w:tabs>
        <w:spacing w:before="120" w:after="120"/>
        <w:ind w:left="540"/>
        <w:jc w:val="both"/>
        <w:rPr>
          <w:sz w:val="21"/>
          <w:szCs w:val="21"/>
        </w:rPr>
      </w:pPr>
      <w:r w:rsidRPr="00766640">
        <w:rPr>
          <w:sz w:val="21"/>
          <w:szCs w:val="21"/>
        </w:rPr>
        <w:t>Zhotovitel je povinen být pojištěn proti stavebním a montážním rizikům vztahujícím se k předmětu budovaného díla. Zhotovitel je povinen být po celou dobu zhotovování díla pojištěn do</w:t>
      </w:r>
      <w:r w:rsidR="00547030">
        <w:rPr>
          <w:sz w:val="21"/>
          <w:szCs w:val="21"/>
        </w:rPr>
        <w:t xml:space="preserve"> výše odpovídající ceně díla vč.</w:t>
      </w:r>
      <w:r w:rsidRPr="00766640">
        <w:rPr>
          <w:sz w:val="21"/>
          <w:szCs w:val="21"/>
        </w:rPr>
        <w:t xml:space="preserve"> DPH uvedené v nabí</w:t>
      </w:r>
      <w:r w:rsidR="00A57BB7" w:rsidRPr="00766640">
        <w:rPr>
          <w:sz w:val="21"/>
          <w:szCs w:val="21"/>
        </w:rPr>
        <w:t xml:space="preserve">dce dodavatele. </w:t>
      </w:r>
    </w:p>
    <w:p w:rsidR="001C23D8" w:rsidRPr="00766640" w:rsidRDefault="001C23D8" w:rsidP="001C23D8">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rsidR="00A57BB7" w:rsidRPr="00766640" w:rsidRDefault="00A57BB7" w:rsidP="001C23D8">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Práva objednatele z vady díla</w:t>
      </w:r>
    </w:p>
    <w:p w:rsidR="001C23D8" w:rsidRDefault="001C23D8" w:rsidP="00AB1DF0">
      <w:pPr>
        <w:pStyle w:val="Odstavecseseznamem"/>
        <w:numPr>
          <w:ilvl w:val="1"/>
          <w:numId w:val="30"/>
        </w:numPr>
        <w:spacing w:before="120" w:after="120"/>
        <w:jc w:val="both"/>
        <w:rPr>
          <w:sz w:val="21"/>
          <w:szCs w:val="21"/>
        </w:rPr>
      </w:pPr>
      <w:r w:rsidRPr="00766640">
        <w:rPr>
          <w:sz w:val="21"/>
          <w:szCs w:val="21"/>
        </w:rPr>
        <w:t>Vady díla jsou odchylky díla od výsledku stanoveného touto smlouvou a od způsobilosti předmětu díla k naplnění účelu této smlouvy.</w:t>
      </w:r>
    </w:p>
    <w:p w:rsidR="001D2D1B" w:rsidRDefault="001D2D1B" w:rsidP="001D2D1B">
      <w:pPr>
        <w:pStyle w:val="Odstavecseseznamem"/>
        <w:spacing w:before="120" w:after="120"/>
        <w:jc w:val="both"/>
        <w:rPr>
          <w:sz w:val="21"/>
          <w:szCs w:val="21"/>
        </w:rPr>
      </w:pPr>
    </w:p>
    <w:p w:rsidR="001C23D8" w:rsidRDefault="001C23D8" w:rsidP="00AB1DF0">
      <w:pPr>
        <w:pStyle w:val="Odstavecseseznamem"/>
        <w:numPr>
          <w:ilvl w:val="1"/>
          <w:numId w:val="30"/>
        </w:numPr>
        <w:spacing w:before="120" w:after="120"/>
        <w:jc w:val="both"/>
        <w:rPr>
          <w:sz w:val="21"/>
          <w:szCs w:val="21"/>
        </w:rPr>
      </w:pPr>
      <w:r w:rsidRPr="00766640">
        <w:rPr>
          <w:sz w:val="21"/>
          <w:szCs w:val="21"/>
        </w:rPr>
        <w:t>Objednateli vznikají práva z vad, které má dílo v době předání a převzetí</w:t>
      </w:r>
      <w:r w:rsidR="001D2D1B">
        <w:rPr>
          <w:sz w:val="21"/>
          <w:szCs w:val="21"/>
        </w:rPr>
        <w:t>.</w:t>
      </w:r>
    </w:p>
    <w:p w:rsidR="001D2D1B" w:rsidRPr="001D2D1B" w:rsidRDefault="001D2D1B" w:rsidP="001D2D1B">
      <w:pPr>
        <w:pStyle w:val="Odstavecseseznamem"/>
        <w:rPr>
          <w:sz w:val="21"/>
          <w:szCs w:val="21"/>
        </w:rPr>
      </w:pPr>
    </w:p>
    <w:p w:rsidR="001C23D8" w:rsidRDefault="001C23D8" w:rsidP="00AB1DF0">
      <w:pPr>
        <w:pStyle w:val="Odstavecseseznamem"/>
        <w:numPr>
          <w:ilvl w:val="1"/>
          <w:numId w:val="30"/>
        </w:numPr>
        <w:spacing w:before="120" w:after="120"/>
        <w:jc w:val="both"/>
        <w:rPr>
          <w:sz w:val="21"/>
          <w:szCs w:val="21"/>
        </w:rPr>
      </w:pPr>
      <w:r w:rsidRPr="00766640">
        <w:rPr>
          <w:sz w:val="21"/>
          <w:szCs w:val="21"/>
        </w:rPr>
        <w:t>Smluvní strany se dohodly, že délka promlčecí doby pro uplatnění nároků objednatele z práv z vad, které má dílo v době předání a převzetí se prodlužuje na 10 let.</w:t>
      </w:r>
    </w:p>
    <w:p w:rsidR="001D2D1B" w:rsidRPr="001D2D1B" w:rsidRDefault="001D2D1B" w:rsidP="001D2D1B">
      <w:pPr>
        <w:pStyle w:val="Odstavecseseznamem"/>
        <w:rPr>
          <w:sz w:val="21"/>
          <w:szCs w:val="21"/>
        </w:rPr>
      </w:pPr>
    </w:p>
    <w:p w:rsidR="001C23D8" w:rsidRPr="00766640" w:rsidRDefault="001C23D8" w:rsidP="00AB1DF0">
      <w:pPr>
        <w:pStyle w:val="Odstavecseseznamem"/>
        <w:numPr>
          <w:ilvl w:val="1"/>
          <w:numId w:val="30"/>
        </w:numPr>
        <w:spacing w:before="120" w:after="120"/>
        <w:jc w:val="both"/>
        <w:rPr>
          <w:sz w:val="21"/>
          <w:szCs w:val="21"/>
        </w:rPr>
      </w:pPr>
      <w:r w:rsidRPr="00766640">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C23D8" w:rsidRPr="00766640" w:rsidRDefault="001C23D8" w:rsidP="00AB1DF0">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Záruka za jakost</w:t>
      </w:r>
    </w:p>
    <w:p w:rsidR="001C23D8" w:rsidRPr="00766640" w:rsidRDefault="001C23D8" w:rsidP="00C60E32">
      <w:pPr>
        <w:numPr>
          <w:ilvl w:val="1"/>
          <w:numId w:val="18"/>
        </w:numPr>
        <w:tabs>
          <w:tab w:val="left" w:pos="709"/>
        </w:tabs>
        <w:suppressAutoHyphens/>
        <w:spacing w:before="120" w:after="120"/>
        <w:ind w:left="900"/>
        <w:jc w:val="both"/>
        <w:rPr>
          <w:sz w:val="21"/>
          <w:szCs w:val="21"/>
        </w:rPr>
      </w:pPr>
      <w:r w:rsidRPr="00766640">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1C23D8" w:rsidRPr="00766640" w:rsidTr="00403B46">
        <w:trPr>
          <w:trHeight w:val="437"/>
        </w:trPr>
        <w:tc>
          <w:tcPr>
            <w:tcW w:w="8712" w:type="dxa"/>
          </w:tcPr>
          <w:p w:rsidR="001C23D8" w:rsidRPr="00766640" w:rsidRDefault="001C23D8" w:rsidP="00403B46">
            <w:pPr>
              <w:tabs>
                <w:tab w:val="left" w:pos="432"/>
              </w:tabs>
              <w:spacing w:before="120" w:after="120"/>
              <w:ind w:left="432"/>
              <w:rPr>
                <w:sz w:val="21"/>
                <w:szCs w:val="21"/>
              </w:rPr>
            </w:pPr>
            <w:r w:rsidRPr="00766640">
              <w:rPr>
                <w:sz w:val="21"/>
                <w:szCs w:val="21"/>
              </w:rPr>
              <w:t>Záruka za veškerá plnění</w:t>
            </w:r>
            <w:r w:rsidR="00A57BB7" w:rsidRPr="00766640">
              <w:rPr>
                <w:sz w:val="21"/>
                <w:szCs w:val="21"/>
              </w:rPr>
              <w:t>, není-li stanoveno jinak</w:t>
            </w:r>
          </w:p>
        </w:tc>
        <w:tc>
          <w:tcPr>
            <w:tcW w:w="1334" w:type="dxa"/>
          </w:tcPr>
          <w:p w:rsidR="001C23D8" w:rsidRPr="00766640" w:rsidRDefault="001C23D8" w:rsidP="00403B46">
            <w:pPr>
              <w:tabs>
                <w:tab w:val="left" w:pos="72"/>
              </w:tabs>
              <w:spacing w:before="120" w:after="120"/>
              <w:ind w:left="72"/>
              <w:rPr>
                <w:sz w:val="21"/>
                <w:szCs w:val="21"/>
              </w:rPr>
            </w:pPr>
            <w:r w:rsidRPr="00766640">
              <w:rPr>
                <w:sz w:val="21"/>
                <w:szCs w:val="21"/>
              </w:rPr>
              <w:t xml:space="preserve">  60 měsíců</w:t>
            </w:r>
          </w:p>
        </w:tc>
      </w:tr>
      <w:tr w:rsidR="001C23D8" w:rsidRPr="00766640" w:rsidTr="00403B46">
        <w:trPr>
          <w:trHeight w:val="641"/>
        </w:trPr>
        <w:tc>
          <w:tcPr>
            <w:tcW w:w="8712" w:type="dxa"/>
          </w:tcPr>
          <w:p w:rsidR="001C23D8" w:rsidRDefault="001C23D8" w:rsidP="00403B46">
            <w:pPr>
              <w:tabs>
                <w:tab w:val="left" w:pos="432"/>
              </w:tabs>
              <w:spacing w:before="120" w:after="120"/>
              <w:ind w:left="432"/>
              <w:rPr>
                <w:sz w:val="21"/>
                <w:szCs w:val="21"/>
              </w:rPr>
            </w:pPr>
            <w:r w:rsidRPr="00766640">
              <w:rPr>
                <w:sz w:val="21"/>
                <w:szCs w:val="21"/>
              </w:rPr>
              <w:t>Záruka za vodorovné značení plastem</w:t>
            </w:r>
          </w:p>
          <w:p w:rsidR="00547030" w:rsidRPr="00766640" w:rsidRDefault="00547030" w:rsidP="00403B46">
            <w:pPr>
              <w:tabs>
                <w:tab w:val="left" w:pos="432"/>
              </w:tabs>
              <w:spacing w:before="120" w:after="120"/>
              <w:ind w:left="432"/>
              <w:rPr>
                <w:sz w:val="21"/>
                <w:szCs w:val="21"/>
              </w:rPr>
            </w:pPr>
            <w:r>
              <w:rPr>
                <w:sz w:val="21"/>
                <w:szCs w:val="21"/>
              </w:rPr>
              <w:t>Lokální vysprávky objízdných tras</w:t>
            </w:r>
          </w:p>
        </w:tc>
        <w:tc>
          <w:tcPr>
            <w:tcW w:w="1334" w:type="dxa"/>
          </w:tcPr>
          <w:p w:rsidR="001C23D8" w:rsidRDefault="001C23D8" w:rsidP="00403B46">
            <w:pPr>
              <w:tabs>
                <w:tab w:val="left" w:pos="72"/>
              </w:tabs>
              <w:spacing w:before="120" w:after="120"/>
              <w:ind w:left="72"/>
              <w:rPr>
                <w:sz w:val="21"/>
                <w:szCs w:val="21"/>
              </w:rPr>
            </w:pPr>
            <w:r w:rsidRPr="00766640">
              <w:rPr>
                <w:sz w:val="21"/>
                <w:szCs w:val="21"/>
              </w:rPr>
              <w:t xml:space="preserve">  36 měsíců</w:t>
            </w:r>
          </w:p>
          <w:p w:rsidR="00547030" w:rsidRPr="00766640" w:rsidRDefault="00547030" w:rsidP="00403B46">
            <w:pPr>
              <w:tabs>
                <w:tab w:val="left" w:pos="72"/>
              </w:tabs>
              <w:spacing w:before="120" w:after="120"/>
              <w:ind w:left="72"/>
              <w:rPr>
                <w:sz w:val="21"/>
                <w:szCs w:val="21"/>
              </w:rPr>
            </w:pPr>
            <w:r>
              <w:rPr>
                <w:sz w:val="21"/>
                <w:szCs w:val="21"/>
              </w:rPr>
              <w:t xml:space="preserve">  24 měsíců</w:t>
            </w:r>
          </w:p>
        </w:tc>
      </w:tr>
    </w:tbl>
    <w:p w:rsidR="001C23D8" w:rsidRPr="00766640" w:rsidRDefault="001C23D8" w:rsidP="001C23D8">
      <w:pPr>
        <w:numPr>
          <w:ilvl w:val="1"/>
          <w:numId w:val="18"/>
        </w:numPr>
        <w:tabs>
          <w:tab w:val="left" w:pos="900"/>
        </w:tabs>
        <w:suppressAutoHyphens/>
        <w:spacing w:before="120" w:after="120"/>
        <w:ind w:left="896" w:hanging="357"/>
        <w:jc w:val="both"/>
        <w:rPr>
          <w:sz w:val="21"/>
          <w:szCs w:val="21"/>
        </w:rPr>
      </w:pPr>
      <w:r w:rsidRPr="00766640">
        <w:rPr>
          <w:sz w:val="21"/>
          <w:szCs w:val="21"/>
        </w:rPr>
        <w:t>V případě nesplnění povinností zhotovitele stanovených v č</w:t>
      </w:r>
      <w:r w:rsidR="00A57BB7" w:rsidRPr="00766640">
        <w:rPr>
          <w:sz w:val="21"/>
          <w:szCs w:val="21"/>
        </w:rPr>
        <w:t xml:space="preserve">l. </w:t>
      </w:r>
      <w:r w:rsidR="005E38E4">
        <w:rPr>
          <w:sz w:val="21"/>
          <w:szCs w:val="21"/>
        </w:rPr>
        <w:t>I</w:t>
      </w:r>
      <w:r w:rsidR="00A57BB7" w:rsidRPr="00766640">
        <w:rPr>
          <w:sz w:val="21"/>
          <w:szCs w:val="21"/>
        </w:rPr>
        <w:t>X</w:t>
      </w:r>
      <w:r w:rsidRPr="00766640">
        <w:rPr>
          <w:sz w:val="21"/>
          <w:szCs w:val="21"/>
        </w:rPr>
        <w:t>. odst. 3. této smlouvy se prodlužuje záruka na všechna plnění související s nesplněním povinnosti na 1,3 násobek lhůty stanovené v odst. 4.1 tohoto článku pro toto plnění.</w:t>
      </w:r>
    </w:p>
    <w:p w:rsidR="001C23D8" w:rsidRPr="00766640" w:rsidRDefault="001C23D8" w:rsidP="001C23D8">
      <w:pPr>
        <w:numPr>
          <w:ilvl w:val="1"/>
          <w:numId w:val="18"/>
        </w:numPr>
        <w:tabs>
          <w:tab w:val="left" w:pos="900"/>
        </w:tabs>
        <w:suppressAutoHyphens/>
        <w:spacing w:before="120" w:after="120"/>
        <w:ind w:left="896" w:hanging="357"/>
        <w:jc w:val="both"/>
        <w:rPr>
          <w:sz w:val="21"/>
          <w:szCs w:val="21"/>
        </w:rPr>
      </w:pPr>
      <w:r w:rsidRPr="00766640">
        <w:rPr>
          <w:sz w:val="21"/>
          <w:szCs w:val="21"/>
        </w:rPr>
        <w:lastRenderedPageBreak/>
        <w:t>Záruční doba začne běžet dnem podpisu protokolu o předání stavby nebo v případě, že byly zjištěny vady dnem podpisu protoko</w:t>
      </w:r>
      <w:r w:rsidR="00547030">
        <w:rPr>
          <w:sz w:val="21"/>
          <w:szCs w:val="21"/>
        </w:rPr>
        <w:t>lu o předání a převzetí díla</w:t>
      </w:r>
      <w:r w:rsidRPr="00766640">
        <w:rPr>
          <w:sz w:val="21"/>
          <w:szCs w:val="21"/>
        </w:rPr>
        <w:t>.</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 xml:space="preserve">Objednatel je povinen uplatňovat u zhotovitele práva z poskytnuté záruky písemně, nejpozději do 30 dnů </w:t>
      </w:r>
      <w:r w:rsidRPr="00766640">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1C23D8" w:rsidRPr="00766640" w:rsidRDefault="001C23D8" w:rsidP="001C23D8">
      <w:pPr>
        <w:numPr>
          <w:ilvl w:val="0"/>
          <w:numId w:val="18"/>
        </w:numPr>
        <w:tabs>
          <w:tab w:val="left" w:pos="540"/>
        </w:tabs>
        <w:suppressAutoHyphens/>
        <w:spacing w:before="120" w:after="120"/>
        <w:ind w:left="540" w:hanging="540"/>
        <w:jc w:val="both"/>
        <w:rPr>
          <w:sz w:val="21"/>
          <w:szCs w:val="21"/>
        </w:rPr>
      </w:pPr>
      <w:r w:rsidRPr="00766640">
        <w:rPr>
          <w:sz w:val="21"/>
          <w:szCs w:val="21"/>
        </w:rPr>
        <w:t xml:space="preserve">Smluvní pokuta </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C23D8" w:rsidRPr="00766640" w:rsidTr="00547030">
        <w:trPr>
          <w:trHeight w:val="128"/>
        </w:trPr>
        <w:tc>
          <w:tcPr>
            <w:tcW w:w="7295" w:type="dxa"/>
          </w:tcPr>
          <w:p w:rsidR="001C23D8" w:rsidRPr="00766640" w:rsidRDefault="001C23D8" w:rsidP="00DE124E">
            <w:pPr>
              <w:tabs>
                <w:tab w:val="left" w:pos="525"/>
              </w:tabs>
              <w:spacing w:before="120" w:after="120"/>
              <w:ind w:left="525"/>
              <w:jc w:val="both"/>
              <w:rPr>
                <w:sz w:val="21"/>
                <w:szCs w:val="21"/>
              </w:rPr>
            </w:pPr>
            <w:r w:rsidRPr="00766640">
              <w:rPr>
                <w:sz w:val="21"/>
                <w:szCs w:val="21"/>
              </w:rPr>
              <w:t>V případě prodlení zhotovitele s plněním této smlouvy oproti lhůtám dle čl. V. odst. 1. této smlouvy</w:t>
            </w:r>
          </w:p>
        </w:tc>
        <w:tc>
          <w:tcPr>
            <w:tcW w:w="2694" w:type="dxa"/>
            <w:vAlign w:val="bottom"/>
          </w:tcPr>
          <w:p w:rsidR="001C23D8" w:rsidRPr="00766640" w:rsidRDefault="001C23D8" w:rsidP="00A919AD">
            <w:pPr>
              <w:tabs>
                <w:tab w:val="left" w:pos="525"/>
              </w:tabs>
              <w:spacing w:before="120" w:after="120"/>
              <w:ind w:left="525"/>
              <w:jc w:val="both"/>
              <w:rPr>
                <w:sz w:val="21"/>
                <w:szCs w:val="21"/>
              </w:rPr>
            </w:pPr>
            <w:r w:rsidRPr="00766640">
              <w:rPr>
                <w:sz w:val="21"/>
                <w:szCs w:val="21"/>
              </w:rPr>
              <w:t xml:space="preserve"> </w:t>
            </w:r>
            <w:r w:rsidR="00A919AD" w:rsidRPr="00766640">
              <w:rPr>
                <w:sz w:val="21"/>
                <w:szCs w:val="21"/>
              </w:rPr>
              <w:t xml:space="preserve">  </w:t>
            </w:r>
            <w:r w:rsidR="00F50B8A">
              <w:rPr>
                <w:sz w:val="21"/>
                <w:szCs w:val="21"/>
              </w:rPr>
              <w:t xml:space="preserve"> </w:t>
            </w:r>
            <w:r w:rsidRPr="00766640">
              <w:rPr>
                <w:sz w:val="21"/>
                <w:szCs w:val="21"/>
              </w:rPr>
              <w:t xml:space="preserve"> </w:t>
            </w:r>
            <w:r w:rsidR="00A57BB7" w:rsidRPr="00766640">
              <w:rPr>
                <w:sz w:val="21"/>
                <w:szCs w:val="21"/>
              </w:rPr>
              <w:t>5</w:t>
            </w:r>
            <w:r w:rsidRPr="00766640">
              <w:rPr>
                <w:sz w:val="21"/>
                <w:szCs w:val="21"/>
              </w:rPr>
              <w:t>.000,- Kč denně</w:t>
            </w:r>
          </w:p>
        </w:tc>
      </w:tr>
      <w:tr w:rsidR="001C23D8" w:rsidRPr="00766640" w:rsidTr="00547030">
        <w:trPr>
          <w:trHeight w:val="128"/>
        </w:trPr>
        <w:tc>
          <w:tcPr>
            <w:tcW w:w="7295" w:type="dxa"/>
          </w:tcPr>
          <w:p w:rsidR="001C23D8" w:rsidRPr="00766640" w:rsidRDefault="001C23D8" w:rsidP="00403B46">
            <w:pPr>
              <w:tabs>
                <w:tab w:val="left" w:pos="525"/>
              </w:tabs>
              <w:spacing w:before="120" w:after="120"/>
              <w:ind w:left="525"/>
              <w:jc w:val="both"/>
              <w:rPr>
                <w:sz w:val="21"/>
                <w:szCs w:val="21"/>
              </w:rPr>
            </w:pPr>
            <w:r w:rsidRPr="00766640">
              <w:rPr>
                <w:sz w:val="21"/>
                <w:szCs w:val="21"/>
              </w:rPr>
              <w:t>Zpoždění prací oproti schválenému harmonogramu prací věcnému v příloze č. 2 o více než 15 dnů</w:t>
            </w:r>
          </w:p>
        </w:tc>
        <w:tc>
          <w:tcPr>
            <w:tcW w:w="2694" w:type="dxa"/>
            <w:vAlign w:val="bottom"/>
          </w:tcPr>
          <w:p w:rsidR="001C23D8" w:rsidRPr="00766640" w:rsidRDefault="001C23D8" w:rsidP="00F50B8A">
            <w:pPr>
              <w:tabs>
                <w:tab w:val="left" w:pos="525"/>
              </w:tabs>
              <w:spacing w:before="120" w:after="120"/>
              <w:jc w:val="both"/>
              <w:rPr>
                <w:sz w:val="21"/>
                <w:szCs w:val="21"/>
              </w:rPr>
            </w:pPr>
            <w:r w:rsidRPr="00766640">
              <w:rPr>
                <w:sz w:val="21"/>
                <w:szCs w:val="21"/>
              </w:rPr>
              <w:t xml:space="preserve">           </w:t>
            </w:r>
            <w:r w:rsidR="00F50B8A">
              <w:rPr>
                <w:sz w:val="21"/>
                <w:szCs w:val="21"/>
              </w:rPr>
              <w:t xml:space="preserve">  </w:t>
            </w:r>
            <w:r w:rsidRPr="00766640">
              <w:rPr>
                <w:sz w:val="21"/>
                <w:szCs w:val="21"/>
              </w:rPr>
              <w:t xml:space="preserve"> </w:t>
            </w:r>
            <w:r w:rsidR="00F50B8A">
              <w:rPr>
                <w:sz w:val="21"/>
                <w:szCs w:val="21"/>
              </w:rPr>
              <w:t xml:space="preserve"> </w:t>
            </w:r>
            <w:r w:rsidRPr="00766640">
              <w:rPr>
                <w:sz w:val="21"/>
                <w:szCs w:val="21"/>
              </w:rPr>
              <w:t xml:space="preserve"> </w:t>
            </w:r>
            <w:r w:rsidR="00A57BB7" w:rsidRPr="00766640">
              <w:rPr>
                <w:sz w:val="21"/>
                <w:szCs w:val="21"/>
              </w:rPr>
              <w:t>5</w:t>
            </w:r>
            <w:r w:rsidR="00A919AD" w:rsidRPr="00766640">
              <w:rPr>
                <w:sz w:val="21"/>
                <w:szCs w:val="21"/>
              </w:rPr>
              <w:t>.</w:t>
            </w:r>
            <w:r w:rsidRPr="00766640">
              <w:rPr>
                <w:sz w:val="21"/>
                <w:szCs w:val="21"/>
              </w:rPr>
              <w:t>000,- Kč denně</w:t>
            </w:r>
          </w:p>
        </w:tc>
      </w:tr>
      <w:tr w:rsidR="001C23D8" w:rsidRPr="00766640" w:rsidTr="00547030">
        <w:trPr>
          <w:trHeight w:val="128"/>
        </w:trPr>
        <w:tc>
          <w:tcPr>
            <w:tcW w:w="7295"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prodlení zhotovitele s převzetím prostoru staveniště</w:t>
            </w:r>
          </w:p>
        </w:tc>
        <w:tc>
          <w:tcPr>
            <w:tcW w:w="2694" w:type="dxa"/>
            <w:vAlign w:val="bottom"/>
          </w:tcPr>
          <w:p w:rsidR="001C23D8" w:rsidRPr="00766640" w:rsidRDefault="00A919AD" w:rsidP="00A919AD">
            <w:pPr>
              <w:tabs>
                <w:tab w:val="left" w:pos="525"/>
              </w:tabs>
              <w:spacing w:before="120" w:after="120"/>
              <w:ind w:left="525"/>
              <w:rPr>
                <w:sz w:val="21"/>
                <w:szCs w:val="21"/>
              </w:rPr>
            </w:pPr>
            <w:r w:rsidRPr="00766640">
              <w:rPr>
                <w:sz w:val="21"/>
                <w:szCs w:val="21"/>
              </w:rPr>
              <w:t xml:space="preserve">    </w:t>
            </w:r>
            <w:r w:rsidR="001C23D8" w:rsidRPr="00766640">
              <w:rPr>
                <w:sz w:val="21"/>
                <w:szCs w:val="21"/>
              </w:rPr>
              <w:t xml:space="preserve"> </w:t>
            </w:r>
            <w:r w:rsidR="00F50B8A">
              <w:rPr>
                <w:sz w:val="21"/>
                <w:szCs w:val="21"/>
              </w:rPr>
              <w:t xml:space="preserve"> </w:t>
            </w:r>
            <w:r w:rsidR="00A57BB7" w:rsidRPr="00766640">
              <w:rPr>
                <w:sz w:val="21"/>
                <w:szCs w:val="21"/>
              </w:rPr>
              <w:t>5</w:t>
            </w:r>
            <w:r w:rsidR="001C23D8" w:rsidRPr="00766640">
              <w:rPr>
                <w:sz w:val="21"/>
                <w:szCs w:val="21"/>
              </w:rPr>
              <w:t>.000,- Kč denně</w:t>
            </w:r>
          </w:p>
        </w:tc>
      </w:tr>
      <w:tr w:rsidR="001C23D8" w:rsidRPr="00766640" w:rsidTr="00547030">
        <w:trPr>
          <w:trHeight w:val="128"/>
        </w:trPr>
        <w:tc>
          <w:tcPr>
            <w:tcW w:w="7295" w:type="dxa"/>
          </w:tcPr>
          <w:p w:rsidR="001C23D8" w:rsidRPr="00766640" w:rsidRDefault="001C23D8" w:rsidP="00403B46">
            <w:pPr>
              <w:tabs>
                <w:tab w:val="left" w:pos="525"/>
              </w:tabs>
              <w:spacing w:before="120" w:after="120"/>
              <w:ind w:left="525"/>
              <w:jc w:val="both"/>
              <w:rPr>
                <w:sz w:val="21"/>
                <w:szCs w:val="21"/>
              </w:rPr>
            </w:pPr>
            <w:r w:rsidRPr="00766640">
              <w:rPr>
                <w:sz w:val="21"/>
                <w:szCs w:val="21"/>
              </w:rPr>
              <w:t xml:space="preserve">V případě prodlení zhotovitele s odstraněním vad, na něž se vztahuje záruka </w:t>
            </w:r>
            <w:r w:rsidRPr="00766640">
              <w:rPr>
                <w:sz w:val="21"/>
                <w:szCs w:val="21"/>
              </w:rPr>
              <w:br/>
              <w:t>a vad, které má dílo v době předání a převzetí stavby</w:t>
            </w:r>
          </w:p>
        </w:tc>
        <w:tc>
          <w:tcPr>
            <w:tcW w:w="2694" w:type="dxa"/>
            <w:vAlign w:val="bottom"/>
          </w:tcPr>
          <w:p w:rsidR="001C23D8" w:rsidRPr="00766640" w:rsidRDefault="001C23D8" w:rsidP="00A919AD">
            <w:pPr>
              <w:tabs>
                <w:tab w:val="left" w:pos="525"/>
              </w:tabs>
              <w:spacing w:before="120" w:after="120"/>
              <w:rPr>
                <w:sz w:val="21"/>
                <w:szCs w:val="21"/>
              </w:rPr>
            </w:pPr>
            <w:r w:rsidRPr="00766640">
              <w:rPr>
                <w:sz w:val="21"/>
                <w:szCs w:val="21"/>
              </w:rPr>
              <w:t xml:space="preserve">            </w:t>
            </w:r>
            <w:r w:rsidR="00A919AD" w:rsidRPr="00766640">
              <w:rPr>
                <w:sz w:val="21"/>
                <w:szCs w:val="21"/>
              </w:rPr>
              <w:t xml:space="preserve">  </w:t>
            </w:r>
            <w:r w:rsidR="00A57BB7" w:rsidRPr="00766640">
              <w:rPr>
                <w:sz w:val="21"/>
                <w:szCs w:val="21"/>
              </w:rPr>
              <w:t xml:space="preserve">   2</w:t>
            </w:r>
            <w:r w:rsidRPr="00766640">
              <w:rPr>
                <w:sz w:val="21"/>
                <w:szCs w:val="21"/>
              </w:rPr>
              <w:t>.000,- Kč denně</w:t>
            </w:r>
          </w:p>
        </w:tc>
      </w:tr>
      <w:tr w:rsidR="001C23D8" w:rsidRPr="00766640" w:rsidTr="00547030">
        <w:trPr>
          <w:trHeight w:val="908"/>
        </w:trPr>
        <w:tc>
          <w:tcPr>
            <w:tcW w:w="7295"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C23D8" w:rsidRPr="00766640" w:rsidRDefault="001C23D8" w:rsidP="00A919AD">
            <w:pPr>
              <w:tabs>
                <w:tab w:val="left" w:pos="601"/>
              </w:tabs>
              <w:spacing w:before="120" w:after="120"/>
              <w:ind w:left="601" w:hanging="76"/>
              <w:rPr>
                <w:sz w:val="21"/>
                <w:szCs w:val="21"/>
              </w:rPr>
            </w:pPr>
            <w:r w:rsidRPr="00766640">
              <w:rPr>
                <w:sz w:val="21"/>
                <w:szCs w:val="21"/>
              </w:rPr>
              <w:t xml:space="preserve">  </w:t>
            </w:r>
            <w:r w:rsidR="00A57BB7" w:rsidRPr="00766640">
              <w:rPr>
                <w:sz w:val="21"/>
                <w:szCs w:val="21"/>
              </w:rPr>
              <w:t>10</w:t>
            </w:r>
            <w:r w:rsidRPr="00766640">
              <w:rPr>
                <w:sz w:val="21"/>
                <w:szCs w:val="21"/>
              </w:rPr>
              <w:t>.000,-Kč za   poddodavatele</w:t>
            </w:r>
          </w:p>
        </w:tc>
      </w:tr>
      <w:tr w:rsidR="001C23D8" w:rsidRPr="00766640" w:rsidTr="00547030">
        <w:trPr>
          <w:trHeight w:val="908"/>
        </w:trPr>
        <w:tc>
          <w:tcPr>
            <w:tcW w:w="7295" w:type="dxa"/>
          </w:tcPr>
          <w:p w:rsidR="001C23D8" w:rsidRPr="00766640" w:rsidRDefault="001C23D8" w:rsidP="00807B8F">
            <w:pPr>
              <w:tabs>
                <w:tab w:val="left" w:pos="382"/>
              </w:tabs>
              <w:spacing w:before="120" w:after="120"/>
              <w:ind w:left="525"/>
              <w:jc w:val="both"/>
              <w:rPr>
                <w:sz w:val="21"/>
                <w:szCs w:val="21"/>
              </w:rPr>
            </w:pPr>
            <w:r w:rsidRPr="00766640">
              <w:rPr>
                <w:sz w:val="21"/>
                <w:szCs w:val="21"/>
              </w:rPr>
              <w:t xml:space="preserve">V případě nesplnění nápravných opatření navržených koordinátorem BOZP a odsouhlasených objednatelem ve lhůtě stanovené čl. </w:t>
            </w:r>
            <w:r w:rsidR="00DE124E">
              <w:rPr>
                <w:sz w:val="21"/>
                <w:szCs w:val="21"/>
              </w:rPr>
              <w:t>I</w:t>
            </w:r>
            <w:r w:rsidR="00807B8F" w:rsidRPr="00766640">
              <w:rPr>
                <w:sz w:val="21"/>
                <w:szCs w:val="21"/>
              </w:rPr>
              <w:t>X</w:t>
            </w:r>
            <w:r w:rsidRPr="00766640">
              <w:rPr>
                <w:sz w:val="21"/>
                <w:szCs w:val="21"/>
              </w:rPr>
              <w:t>. odst. 7. smlouvy</w:t>
            </w:r>
          </w:p>
        </w:tc>
        <w:tc>
          <w:tcPr>
            <w:tcW w:w="2694" w:type="dxa"/>
          </w:tcPr>
          <w:p w:rsidR="001C23D8" w:rsidRPr="00766640" w:rsidRDefault="001C23D8" w:rsidP="00A919AD">
            <w:pPr>
              <w:tabs>
                <w:tab w:val="left" w:pos="601"/>
              </w:tabs>
              <w:spacing w:before="120" w:after="120"/>
              <w:rPr>
                <w:sz w:val="21"/>
                <w:szCs w:val="21"/>
              </w:rPr>
            </w:pPr>
            <w:r w:rsidRPr="00766640">
              <w:rPr>
                <w:sz w:val="21"/>
                <w:szCs w:val="21"/>
              </w:rPr>
              <w:t xml:space="preserve">           </w:t>
            </w:r>
            <w:r w:rsidR="00A57BB7" w:rsidRPr="00766640">
              <w:rPr>
                <w:sz w:val="21"/>
                <w:szCs w:val="21"/>
              </w:rPr>
              <w:t>10</w:t>
            </w:r>
            <w:r w:rsidRPr="00766640">
              <w:rPr>
                <w:sz w:val="21"/>
                <w:szCs w:val="21"/>
              </w:rPr>
              <w:t>.000,-Kč za každé jednotlivé nápravné opatření</w:t>
            </w:r>
          </w:p>
        </w:tc>
      </w:tr>
    </w:tbl>
    <w:p w:rsidR="001C23D8" w:rsidRPr="00766640" w:rsidRDefault="001C23D8" w:rsidP="001C23D8">
      <w:pPr>
        <w:spacing w:before="120" w:after="120"/>
        <w:ind w:left="896"/>
        <w:jc w:val="both"/>
        <w:rPr>
          <w:sz w:val="21"/>
          <w:szCs w:val="21"/>
        </w:rPr>
      </w:pPr>
      <w:r w:rsidRPr="00766640">
        <w:rPr>
          <w:sz w:val="21"/>
          <w:szCs w:val="21"/>
        </w:rPr>
        <w:t xml:space="preserve">V případě, že by porušení konkrétní povinností zhotovitele, znamenalo možnost uplatnit více sjednaných smluvních pokut, použije se pro takové porušení pouze jedna, a to </w:t>
      </w:r>
      <w:r w:rsidR="00395DE7">
        <w:rPr>
          <w:sz w:val="21"/>
          <w:szCs w:val="21"/>
        </w:rPr>
        <w:t xml:space="preserve">tu sjednanou pro </w:t>
      </w:r>
      <w:r w:rsidR="00547030">
        <w:rPr>
          <w:sz w:val="21"/>
          <w:szCs w:val="21"/>
        </w:rPr>
        <w:t xml:space="preserve">toto </w:t>
      </w:r>
      <w:r w:rsidR="00395DE7">
        <w:rPr>
          <w:sz w:val="21"/>
          <w:szCs w:val="21"/>
        </w:rPr>
        <w:t>konkrétní porušení povinnosti</w:t>
      </w:r>
      <w:r w:rsidRPr="00766640">
        <w:rPr>
          <w:sz w:val="21"/>
          <w:szCs w:val="21"/>
        </w:rPr>
        <w:t>.</w:t>
      </w:r>
    </w:p>
    <w:p w:rsidR="001C23D8" w:rsidRPr="00766640" w:rsidRDefault="001C23D8" w:rsidP="001C23D8">
      <w:pPr>
        <w:numPr>
          <w:ilvl w:val="1"/>
          <w:numId w:val="18"/>
        </w:numPr>
        <w:tabs>
          <w:tab w:val="left" w:pos="900"/>
        </w:tabs>
        <w:suppressAutoHyphens/>
        <w:spacing w:before="120" w:after="120"/>
        <w:ind w:left="896" w:hanging="357"/>
        <w:jc w:val="both"/>
        <w:rPr>
          <w:sz w:val="21"/>
          <w:szCs w:val="21"/>
        </w:rPr>
      </w:pPr>
      <w:r w:rsidRPr="00766640">
        <w:rPr>
          <w:sz w:val="21"/>
          <w:szCs w:val="21"/>
        </w:rPr>
        <w:t>Smluvní pokuty jsou započitatelné vůči peněžitým závazkům souvisejících s touto smlouvou.</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Ke smluvní pokutě bude vystavena písemná výzva</w:t>
      </w:r>
      <w:r w:rsidR="008516A4">
        <w:rPr>
          <w:sz w:val="21"/>
          <w:szCs w:val="21"/>
        </w:rPr>
        <w:t xml:space="preserve"> případně faktura</w:t>
      </w:r>
      <w:r w:rsidRPr="00766640">
        <w:rPr>
          <w:sz w:val="21"/>
          <w:szCs w:val="21"/>
        </w:rPr>
        <w:t>, která bude doručena druhé smluvní straně. Splatnost smluvní        pokuty je do 14 dnů o doručení písemné výzvy</w:t>
      </w:r>
      <w:r w:rsidR="008516A4">
        <w:rPr>
          <w:sz w:val="21"/>
          <w:szCs w:val="21"/>
        </w:rPr>
        <w:t xml:space="preserve"> či faktury</w:t>
      </w:r>
      <w:r w:rsidRPr="00766640">
        <w:rPr>
          <w:sz w:val="21"/>
          <w:szCs w:val="21"/>
        </w:rPr>
        <w:t>.</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Vedle smluvní pokuty se lze domáhat i náhrady škody v celém rozsahu.</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 xml:space="preserve">Zhotovitel může uplatnit úrok z prodlení ve výši 0,05 % z dlužné částky denně v případě prodlení s úhradou faktur. </w:t>
      </w:r>
    </w:p>
    <w:p w:rsidR="001C23D8" w:rsidRPr="00766640" w:rsidRDefault="001D2D1B" w:rsidP="001D2D1B">
      <w:pPr>
        <w:numPr>
          <w:ilvl w:val="0"/>
          <w:numId w:val="18"/>
        </w:numPr>
        <w:tabs>
          <w:tab w:val="left" w:pos="709"/>
        </w:tabs>
        <w:suppressAutoHyphens/>
        <w:spacing w:before="120" w:after="120"/>
        <w:ind w:left="540" w:hanging="540"/>
        <w:jc w:val="both"/>
        <w:rPr>
          <w:sz w:val="21"/>
          <w:szCs w:val="21"/>
        </w:rPr>
      </w:pPr>
      <w:r>
        <w:rPr>
          <w:sz w:val="21"/>
          <w:szCs w:val="21"/>
        </w:rPr>
        <w:t xml:space="preserve"> </w:t>
      </w:r>
      <w:r w:rsidR="001C23D8" w:rsidRPr="00766640">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1C23D8" w:rsidRPr="00766640" w:rsidRDefault="001C23D8" w:rsidP="001D2D1B">
      <w:pPr>
        <w:numPr>
          <w:ilvl w:val="0"/>
          <w:numId w:val="18"/>
        </w:numPr>
        <w:tabs>
          <w:tab w:val="left" w:pos="709"/>
        </w:tabs>
        <w:suppressAutoHyphens/>
        <w:spacing w:before="120" w:after="120"/>
        <w:ind w:left="540" w:hanging="540"/>
        <w:jc w:val="both"/>
        <w:rPr>
          <w:sz w:val="21"/>
          <w:szCs w:val="21"/>
        </w:rPr>
      </w:pPr>
      <w:r w:rsidRPr="00766640">
        <w:rPr>
          <w:sz w:val="21"/>
          <w:szCs w:val="21"/>
        </w:rPr>
        <w:t>Bankovní záruka</w:t>
      </w:r>
    </w:p>
    <w:p w:rsidR="001C23D8" w:rsidRPr="00766640" w:rsidRDefault="001C23D8" w:rsidP="001C23D8">
      <w:pPr>
        <w:numPr>
          <w:ilvl w:val="1"/>
          <w:numId w:val="18"/>
        </w:numPr>
        <w:spacing w:before="120" w:after="120"/>
        <w:ind w:left="720"/>
        <w:jc w:val="both"/>
        <w:rPr>
          <w:sz w:val="21"/>
          <w:szCs w:val="21"/>
        </w:rPr>
      </w:pPr>
      <w:r w:rsidRPr="00766640">
        <w:rPr>
          <w:sz w:val="21"/>
          <w:szCs w:val="21"/>
        </w:rPr>
        <w:t>Zhotovitel je povinen objednateli předložit záruční listinu bankovní záruky ve lhůtě dle této smlouvy vystavenou oprávněným subjektem sídlícím v EU, nebo ve státě písemně odsouhlaseném objednatelem.</w:t>
      </w:r>
    </w:p>
    <w:p w:rsidR="001C23D8" w:rsidRPr="00766640" w:rsidRDefault="001C23D8" w:rsidP="001C23D8">
      <w:pPr>
        <w:numPr>
          <w:ilvl w:val="1"/>
          <w:numId w:val="18"/>
        </w:numPr>
        <w:spacing w:before="120" w:after="120"/>
        <w:ind w:left="720"/>
        <w:jc w:val="both"/>
        <w:rPr>
          <w:sz w:val="21"/>
          <w:szCs w:val="21"/>
        </w:rPr>
      </w:pPr>
      <w:r w:rsidRPr="00766640">
        <w:rPr>
          <w:sz w:val="21"/>
          <w:szCs w:val="21"/>
        </w:rPr>
        <w:t xml:space="preserve">Záruka bude vystavena na částku ve výši </w:t>
      </w:r>
      <w:r w:rsidR="00904F3E">
        <w:rPr>
          <w:b/>
          <w:sz w:val="21"/>
          <w:szCs w:val="21"/>
        </w:rPr>
        <w:t>5</w:t>
      </w:r>
      <w:r w:rsidR="00C934BC">
        <w:rPr>
          <w:b/>
          <w:sz w:val="21"/>
          <w:szCs w:val="21"/>
        </w:rPr>
        <w:t>8</w:t>
      </w:r>
      <w:r w:rsidR="00904F3E">
        <w:rPr>
          <w:b/>
          <w:sz w:val="21"/>
          <w:szCs w:val="21"/>
        </w:rPr>
        <w:t>0</w:t>
      </w:r>
      <w:r w:rsidRPr="00766640">
        <w:rPr>
          <w:b/>
          <w:sz w:val="21"/>
          <w:szCs w:val="21"/>
        </w:rPr>
        <w:t>.000,- Kč</w:t>
      </w:r>
      <w:r w:rsidRPr="00766640">
        <w:rPr>
          <w:sz w:val="21"/>
          <w:szCs w:val="21"/>
        </w:rPr>
        <w:t xml:space="preserve">. </w:t>
      </w:r>
    </w:p>
    <w:p w:rsidR="001C23D8" w:rsidRPr="00766640" w:rsidRDefault="001C23D8" w:rsidP="001C23D8">
      <w:pPr>
        <w:numPr>
          <w:ilvl w:val="1"/>
          <w:numId w:val="18"/>
        </w:numPr>
        <w:spacing w:before="120" w:after="120"/>
        <w:ind w:left="720"/>
        <w:jc w:val="both"/>
        <w:rPr>
          <w:sz w:val="21"/>
          <w:szCs w:val="21"/>
        </w:rPr>
      </w:pPr>
      <w:r w:rsidRPr="00766640">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AD14FD" w:rsidRPr="00766640" w:rsidRDefault="001C23D8" w:rsidP="00AB1DF0">
      <w:pPr>
        <w:numPr>
          <w:ilvl w:val="1"/>
          <w:numId w:val="18"/>
        </w:numPr>
        <w:spacing w:before="120" w:after="120"/>
        <w:ind w:left="720"/>
        <w:jc w:val="both"/>
        <w:rPr>
          <w:sz w:val="21"/>
          <w:szCs w:val="21"/>
        </w:rPr>
      </w:pPr>
      <w:r w:rsidRPr="00766640">
        <w:rPr>
          <w:sz w:val="21"/>
          <w:szCs w:val="21"/>
        </w:rPr>
        <w:t>Záruka bude bezpodmínečná, neodvolatelná a bude vystavena na dobu odpovídající záruční lhůtě „Záruky za veškerá plnění, není-li stanoveno jinak“</w:t>
      </w:r>
      <w:r w:rsidR="00395DE7">
        <w:rPr>
          <w:sz w:val="21"/>
          <w:szCs w:val="21"/>
        </w:rPr>
        <w:t>+ 3 měsíce</w:t>
      </w:r>
      <w:r w:rsidRPr="00766640">
        <w:rPr>
          <w:sz w:val="21"/>
          <w:szCs w:val="21"/>
        </w:rPr>
        <w:t xml:space="preserve">, </w:t>
      </w:r>
      <w:r w:rsidR="00395DE7">
        <w:rPr>
          <w:sz w:val="21"/>
          <w:szCs w:val="21"/>
        </w:rPr>
        <w:t>tj. 63 měsíců</w:t>
      </w:r>
      <w:r w:rsidRPr="00766640">
        <w:rPr>
          <w:sz w:val="21"/>
          <w:szCs w:val="21"/>
        </w:rPr>
        <w:t>.</w:t>
      </w:r>
    </w:p>
    <w:p w:rsidR="001C23D8" w:rsidRPr="00766640" w:rsidRDefault="001C23D8" w:rsidP="001C23D8">
      <w:pPr>
        <w:spacing w:before="120" w:after="120"/>
        <w:ind w:left="720"/>
        <w:jc w:val="both"/>
        <w:rPr>
          <w:sz w:val="21"/>
          <w:szCs w:val="21"/>
        </w:rPr>
      </w:pPr>
    </w:p>
    <w:p w:rsidR="00127F87" w:rsidRPr="00766640"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lastRenderedPageBreak/>
        <w:t>Ukončení smlouvy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Smlouvu lze ukončit písemnou dohodou.</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Objednatel může od smlouvy odstoupit v případě jejího podstatného porušení zhotovitelem. Za podstatné porušení smlouvy se mj. považuje:</w:t>
      </w:r>
    </w:p>
    <w:p w:rsidR="00127F87" w:rsidRPr="00766640" w:rsidRDefault="00127F87" w:rsidP="00AB1DF0">
      <w:pPr>
        <w:numPr>
          <w:ilvl w:val="2"/>
          <w:numId w:val="19"/>
        </w:numPr>
        <w:ind w:left="1076"/>
        <w:jc w:val="both"/>
        <w:rPr>
          <w:sz w:val="21"/>
          <w:szCs w:val="21"/>
        </w:rPr>
      </w:pPr>
      <w:r w:rsidRPr="00766640">
        <w:rPr>
          <w:sz w:val="21"/>
          <w:szCs w:val="21"/>
        </w:rPr>
        <w:t>Vada díla zjevná v průběhu provádění, pokud ji zhotovitel po písemné výzvě objednatele v době přiměřené neodstraní.</w:t>
      </w:r>
    </w:p>
    <w:p w:rsidR="00127F87" w:rsidRPr="00766640" w:rsidRDefault="00127F87" w:rsidP="00AB1DF0">
      <w:pPr>
        <w:numPr>
          <w:ilvl w:val="2"/>
          <w:numId w:val="19"/>
        </w:numPr>
        <w:ind w:left="1076"/>
        <w:jc w:val="both"/>
        <w:rPr>
          <w:sz w:val="21"/>
          <w:szCs w:val="21"/>
        </w:rPr>
      </w:pPr>
      <w:r w:rsidRPr="00766640">
        <w:rPr>
          <w:sz w:val="21"/>
          <w:szCs w:val="21"/>
        </w:rPr>
        <w:t>Zhotovování stavby v rozporu se zadáním stavby;</w:t>
      </w:r>
    </w:p>
    <w:p w:rsidR="008516A4" w:rsidRDefault="00127F87" w:rsidP="008516A4">
      <w:pPr>
        <w:numPr>
          <w:ilvl w:val="2"/>
          <w:numId w:val="19"/>
        </w:numPr>
        <w:ind w:left="1076"/>
        <w:jc w:val="both"/>
        <w:rPr>
          <w:sz w:val="21"/>
          <w:szCs w:val="21"/>
        </w:rPr>
      </w:pPr>
      <w:r w:rsidRPr="00766640">
        <w:rPr>
          <w:sz w:val="21"/>
          <w:szCs w:val="21"/>
        </w:rPr>
        <w:t>Provádění díla osobami, které nejsou náležitě kvalifikované a odborně způsobilé.</w:t>
      </w:r>
    </w:p>
    <w:p w:rsidR="008516A4" w:rsidRPr="008516A4" w:rsidRDefault="008516A4" w:rsidP="008516A4">
      <w:pPr>
        <w:numPr>
          <w:ilvl w:val="2"/>
          <w:numId w:val="19"/>
        </w:numPr>
        <w:ind w:left="1076"/>
        <w:jc w:val="both"/>
        <w:rPr>
          <w:sz w:val="21"/>
          <w:szCs w:val="21"/>
        </w:rPr>
      </w:pPr>
      <w:r w:rsidRPr="008516A4">
        <w:rPr>
          <w:sz w:val="21"/>
          <w:szCs w:val="21"/>
        </w:rPr>
        <w:t>prodlení s převzetím prostoru staveniště o více než 15 dní;</w:t>
      </w:r>
    </w:p>
    <w:p w:rsidR="00127F87" w:rsidRPr="00766640" w:rsidRDefault="00127F87" w:rsidP="00AB1DF0">
      <w:pPr>
        <w:numPr>
          <w:ilvl w:val="2"/>
          <w:numId w:val="19"/>
        </w:numPr>
        <w:ind w:left="1076"/>
        <w:jc w:val="both"/>
        <w:rPr>
          <w:sz w:val="21"/>
          <w:szCs w:val="21"/>
        </w:rPr>
      </w:pPr>
      <w:r w:rsidRPr="00766640">
        <w:rPr>
          <w:sz w:val="21"/>
          <w:szCs w:val="21"/>
        </w:rPr>
        <w:t>Zastavení prací na více než 15 kalendářních dní, pokud není v souladu se zněním této smlouvy stanoveno jinak.</w:t>
      </w:r>
    </w:p>
    <w:p w:rsidR="00127F87" w:rsidRPr="00766640" w:rsidRDefault="00127F87" w:rsidP="00AB1DF0">
      <w:pPr>
        <w:numPr>
          <w:ilvl w:val="2"/>
          <w:numId w:val="19"/>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127F87" w:rsidRPr="00766640" w:rsidRDefault="00127F87" w:rsidP="00AB1DF0">
      <w:pPr>
        <w:numPr>
          <w:ilvl w:val="2"/>
          <w:numId w:val="19"/>
        </w:numPr>
        <w:ind w:left="1076"/>
        <w:jc w:val="both"/>
        <w:rPr>
          <w:sz w:val="21"/>
          <w:szCs w:val="21"/>
        </w:rPr>
      </w:pPr>
      <w:r w:rsidRPr="00766640">
        <w:rPr>
          <w:sz w:val="21"/>
          <w:szCs w:val="21"/>
        </w:rPr>
        <w:t>Skutečnost, že zhotovitel není pojištěn v souladu s touto smlouvou.</w:t>
      </w:r>
    </w:p>
    <w:p w:rsidR="00127F87" w:rsidRPr="00766640" w:rsidRDefault="00127F87" w:rsidP="00AB1DF0">
      <w:pPr>
        <w:numPr>
          <w:ilvl w:val="2"/>
          <w:numId w:val="19"/>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rsidR="00127F87" w:rsidRPr="00766640" w:rsidRDefault="00127F87" w:rsidP="00AB1DF0">
      <w:pPr>
        <w:numPr>
          <w:ilvl w:val="2"/>
          <w:numId w:val="19"/>
        </w:numPr>
        <w:ind w:left="1076"/>
        <w:jc w:val="both"/>
        <w:rPr>
          <w:sz w:val="21"/>
          <w:szCs w:val="21"/>
        </w:rPr>
      </w:pPr>
      <w:r w:rsidRPr="00766640">
        <w:rPr>
          <w:sz w:val="21"/>
          <w:szCs w:val="21"/>
        </w:rPr>
        <w:t>Zahájení insolvenčního řízení, ve kterém je zhotovitel v postavení dlužníka.</w:t>
      </w:r>
    </w:p>
    <w:p w:rsidR="00127F87" w:rsidRPr="00766640" w:rsidRDefault="00127F87" w:rsidP="00AB1DF0">
      <w:pPr>
        <w:numPr>
          <w:ilvl w:val="2"/>
          <w:numId w:val="19"/>
        </w:numPr>
        <w:ind w:left="1076"/>
        <w:jc w:val="both"/>
        <w:rPr>
          <w:sz w:val="21"/>
          <w:szCs w:val="21"/>
        </w:rPr>
      </w:pPr>
      <w:r w:rsidRPr="00766640">
        <w:rPr>
          <w:sz w:val="21"/>
          <w:szCs w:val="21"/>
        </w:rPr>
        <w:t>Zjistí-li se, že v nabídce zhotovitele k související veřejné zakázce byly uvedeny nepravdivé údaje.</w:t>
      </w:r>
    </w:p>
    <w:p w:rsidR="00127F87" w:rsidRDefault="00127F87" w:rsidP="00AB1DF0">
      <w:pPr>
        <w:numPr>
          <w:ilvl w:val="2"/>
          <w:numId w:val="19"/>
        </w:numPr>
        <w:ind w:left="1076"/>
        <w:jc w:val="both"/>
        <w:rPr>
          <w:sz w:val="21"/>
          <w:szCs w:val="21"/>
        </w:rPr>
      </w:pPr>
      <w:r w:rsidRPr="00766640">
        <w:rPr>
          <w:sz w:val="21"/>
          <w:szCs w:val="21"/>
        </w:rPr>
        <w:t>Z důvodů uvedených v  ust. § 223 zákona č. 134/2016 Sb., o zadávání veřejných zakázek.</w:t>
      </w:r>
    </w:p>
    <w:p w:rsidR="00395DE7" w:rsidRPr="00766640" w:rsidRDefault="00395DE7" w:rsidP="00AB1DF0">
      <w:pPr>
        <w:numPr>
          <w:ilvl w:val="2"/>
          <w:numId w:val="19"/>
        </w:numPr>
        <w:ind w:left="1076"/>
        <w:jc w:val="both"/>
        <w:rPr>
          <w:sz w:val="21"/>
          <w:szCs w:val="21"/>
        </w:rPr>
      </w:pPr>
      <w:r>
        <w:rPr>
          <w:sz w:val="21"/>
          <w:szCs w:val="21"/>
        </w:rPr>
        <w:t>Nesplnění povinnosti dle čl.</w:t>
      </w:r>
      <w:r w:rsidR="005E7DED">
        <w:rPr>
          <w:sz w:val="21"/>
          <w:szCs w:val="21"/>
        </w:rPr>
        <w:t xml:space="preserve"> </w:t>
      </w:r>
      <w:r w:rsidR="00DE124E">
        <w:rPr>
          <w:sz w:val="21"/>
          <w:szCs w:val="21"/>
        </w:rPr>
        <w:t>I</w:t>
      </w:r>
      <w:r>
        <w:rPr>
          <w:sz w:val="21"/>
          <w:szCs w:val="21"/>
        </w:rPr>
        <w:t>X odst. 6 bodu 6.6</w:t>
      </w:r>
      <w:r w:rsidR="00DF7797">
        <w:rPr>
          <w:sz w:val="21"/>
          <w:szCs w:val="21"/>
        </w:rPr>
        <w:t xml:space="preserve"> této smlouvy</w:t>
      </w:r>
      <w:r>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Zhotovitel může od smlouvy odstoupit v následujících případech: </w:t>
      </w:r>
    </w:p>
    <w:p w:rsidR="00127F87" w:rsidRPr="00766640" w:rsidRDefault="00127F87" w:rsidP="00AB1DF0">
      <w:pPr>
        <w:numPr>
          <w:ilvl w:val="2"/>
          <w:numId w:val="20"/>
        </w:numPr>
        <w:ind w:left="1076"/>
        <w:jc w:val="both"/>
        <w:rPr>
          <w:sz w:val="21"/>
          <w:szCs w:val="21"/>
        </w:rPr>
      </w:pPr>
      <w:r w:rsidRPr="00766640">
        <w:rPr>
          <w:sz w:val="21"/>
          <w:szCs w:val="21"/>
        </w:rPr>
        <w:t>Zahájení insolvenčního řízení, ve kterém je objednatel v postavení dlužníka.</w:t>
      </w:r>
    </w:p>
    <w:p w:rsidR="00127F87" w:rsidRPr="00766640" w:rsidRDefault="00127F87" w:rsidP="00AB1DF0">
      <w:pPr>
        <w:numPr>
          <w:ilvl w:val="2"/>
          <w:numId w:val="20"/>
        </w:numPr>
        <w:ind w:left="1076"/>
        <w:jc w:val="both"/>
        <w:rPr>
          <w:sz w:val="21"/>
          <w:szCs w:val="21"/>
        </w:rPr>
      </w:pPr>
      <w:r w:rsidRPr="00766640">
        <w:rPr>
          <w:sz w:val="21"/>
          <w:szCs w:val="21"/>
        </w:rPr>
        <w:t>Prodlení objednatele s úhradou faktur o více než 90 dnů.</w:t>
      </w:r>
    </w:p>
    <w:p w:rsidR="00C771F6" w:rsidRPr="00766640" w:rsidRDefault="00127F87" w:rsidP="00AB1DF0">
      <w:pPr>
        <w:numPr>
          <w:ilvl w:val="2"/>
          <w:numId w:val="20"/>
        </w:numPr>
        <w:ind w:left="1076"/>
        <w:jc w:val="both"/>
        <w:rPr>
          <w:sz w:val="21"/>
          <w:szCs w:val="21"/>
        </w:rPr>
      </w:pPr>
      <w:r w:rsidRPr="00766640">
        <w:rPr>
          <w:sz w:val="21"/>
          <w:szCs w:val="21"/>
        </w:rPr>
        <w:t xml:space="preserve">Prodlení objednatele s předáním prostoru staveniště </w:t>
      </w:r>
      <w:r w:rsidR="00332D7F" w:rsidRPr="00766640">
        <w:rPr>
          <w:sz w:val="21"/>
          <w:szCs w:val="21"/>
        </w:rPr>
        <w:t>o více než </w:t>
      </w:r>
      <w:r w:rsidRPr="00766640">
        <w:rPr>
          <w:sz w:val="21"/>
          <w:szCs w:val="21"/>
        </w:rPr>
        <w:t>90 dnů</w:t>
      </w:r>
      <w:r w:rsidR="00C151A1">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Odstoupení musí být učiněno písemně a je účinné dnem jeho doručení druhé smluvní straně s účinky ex nunc.</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Odstoupením od smlouvy nezaniká vzájemná sankční odpovědnost stran. </w:t>
      </w:r>
    </w:p>
    <w:p w:rsidR="00A564E1" w:rsidRPr="00766640" w:rsidRDefault="00A564E1" w:rsidP="00A564E1">
      <w:pPr>
        <w:keepNext/>
        <w:keepLines/>
        <w:spacing w:before="120" w:after="120"/>
        <w:ind w:left="539"/>
        <w:jc w:val="both"/>
        <w:rPr>
          <w:sz w:val="21"/>
          <w:szCs w:val="21"/>
        </w:rPr>
      </w:pPr>
    </w:p>
    <w:p w:rsidR="00127F87" w:rsidRPr="00766640"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Společná a závěrečná ustanovení</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Tato smlouva se řídí českým právním řádem. Veškerá jednání o díle a jeho provádění, jednání vyplývající z uplatňování záruk</w:t>
      </w:r>
      <w:r w:rsidR="00CD2AB4" w:rsidRPr="00766640">
        <w:rPr>
          <w:sz w:val="21"/>
          <w:szCs w:val="21"/>
        </w:rPr>
        <w:t xml:space="preserve"> či bankovní záruky </w:t>
      </w:r>
      <w:r w:rsidRPr="00766640">
        <w:rPr>
          <w:sz w:val="21"/>
          <w:szCs w:val="21"/>
        </w:rPr>
        <w:t xml:space="preserve"> probíhají v jazyce českém.</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Zhotovitel není oprávněn bez souhlasu objednatele postoupit práva a povinnosti vyplývající z této smlouvy třetí osobě. </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Zhotovitel bere na vědomí, že je osobou povinnou spolupůsobit při výkonu finanční kontroly.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Písemně či písemný znamená: trvalý záznam psaný ručně, strojem, tištěný či elektronicky zhotovený.</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395DE7">
        <w:rPr>
          <w:sz w:val="21"/>
          <w:szCs w:val="21"/>
        </w:rPr>
        <w:t xml:space="preserve"> nebo odeslání datovou schránkou</w:t>
      </w:r>
      <w:r w:rsidRPr="00766640">
        <w:rPr>
          <w:sz w:val="21"/>
          <w:szCs w:val="21"/>
        </w:rPr>
        <w:t>. Za doručený se rovněž považuje i:</w:t>
      </w:r>
    </w:p>
    <w:p w:rsidR="00127F87" w:rsidRPr="00766640" w:rsidRDefault="00127F87" w:rsidP="00AB1DF0">
      <w:pPr>
        <w:pStyle w:val="Odstavecseseznamem"/>
        <w:numPr>
          <w:ilvl w:val="1"/>
          <w:numId w:val="21"/>
        </w:numPr>
        <w:spacing w:before="120" w:after="120"/>
        <w:ind w:left="899"/>
        <w:jc w:val="both"/>
        <w:rPr>
          <w:sz w:val="21"/>
          <w:szCs w:val="21"/>
        </w:rPr>
      </w:pPr>
      <w:r w:rsidRPr="00766640">
        <w:rPr>
          <w:sz w:val="21"/>
          <w:szCs w:val="21"/>
        </w:rPr>
        <w:t>V případě záznamu činěného objednatelem, záznam vyhotovený ve stavebním deníku.</w:t>
      </w:r>
    </w:p>
    <w:p w:rsidR="00FA3871" w:rsidRPr="00766640" w:rsidRDefault="00127F87" w:rsidP="00AB1DF0">
      <w:pPr>
        <w:pStyle w:val="Odstavecseseznamem"/>
        <w:numPr>
          <w:ilvl w:val="1"/>
          <w:numId w:val="21"/>
        </w:numPr>
        <w:spacing w:before="120" w:after="120"/>
        <w:ind w:left="899"/>
        <w:jc w:val="both"/>
        <w:rPr>
          <w:sz w:val="21"/>
          <w:szCs w:val="21"/>
        </w:rPr>
      </w:pPr>
      <w:r w:rsidRPr="00766640">
        <w:rPr>
          <w:sz w:val="21"/>
          <w:szCs w:val="21"/>
        </w:rPr>
        <w:t xml:space="preserve">V případě záznamu činěného zhotovitelem, záznam vyhotovený ve stavebním deníku zhotovitelem, který je datován a podepsán správcem stavby. </w:t>
      </w:r>
    </w:p>
    <w:p w:rsidR="00127F87" w:rsidRPr="00766640" w:rsidRDefault="00127F87" w:rsidP="00975032">
      <w:pPr>
        <w:widowControl w:val="0"/>
        <w:numPr>
          <w:ilvl w:val="6"/>
          <w:numId w:val="9"/>
        </w:numPr>
        <w:spacing w:before="120" w:after="120"/>
        <w:ind w:left="539" w:hanging="539"/>
        <w:jc w:val="both"/>
        <w:rPr>
          <w:sz w:val="21"/>
          <w:szCs w:val="21"/>
        </w:rPr>
      </w:pPr>
      <w:r w:rsidRPr="00766640">
        <w:rPr>
          <w:sz w:val="21"/>
          <w:szCs w:val="21"/>
        </w:rPr>
        <w:t>Tuto smlouvu lze měnit pouze písemně, formou oboustranně podepsaného dodatku k této smlouvě, není-li v této smlouvě stanoveno jinak.</w:t>
      </w:r>
    </w:p>
    <w:p w:rsidR="00A57BB7" w:rsidRPr="00766640" w:rsidRDefault="00A57BB7" w:rsidP="00A57BB7">
      <w:pPr>
        <w:widowControl w:val="0"/>
        <w:numPr>
          <w:ilvl w:val="6"/>
          <w:numId w:val="9"/>
        </w:numPr>
        <w:spacing w:before="120" w:after="120"/>
        <w:ind w:left="539" w:hanging="539"/>
        <w:jc w:val="both"/>
        <w:rPr>
          <w:sz w:val="21"/>
          <w:szCs w:val="21"/>
        </w:rPr>
      </w:pPr>
      <w:r w:rsidRPr="00766640">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rsidR="000D4DF1" w:rsidRPr="00766640" w:rsidRDefault="00127F87" w:rsidP="00993D5F">
      <w:pPr>
        <w:widowControl w:val="0"/>
        <w:numPr>
          <w:ilvl w:val="6"/>
          <w:numId w:val="9"/>
        </w:numPr>
        <w:spacing w:before="120" w:after="120"/>
        <w:ind w:left="539" w:hanging="539"/>
        <w:rPr>
          <w:sz w:val="21"/>
          <w:szCs w:val="21"/>
        </w:rPr>
      </w:pPr>
      <w:r w:rsidRPr="00766640">
        <w:rPr>
          <w:sz w:val="21"/>
          <w:szCs w:val="21"/>
        </w:rPr>
        <w:t>Tato smlouva je uzavřena dnem podpisu druhou smluvní stranou. Smlouva nabývá účinnost zveřejněním v re</w:t>
      </w:r>
      <w:r w:rsidR="003E6813" w:rsidRPr="00766640">
        <w:rPr>
          <w:sz w:val="21"/>
          <w:szCs w:val="21"/>
        </w:rPr>
        <w:t>gistru smluv dle odst. 12</w:t>
      </w:r>
      <w:r w:rsidRPr="00766640">
        <w:rPr>
          <w:sz w:val="21"/>
          <w:szCs w:val="21"/>
        </w:rPr>
        <w:t xml:space="preserve">. tohoto článku. </w:t>
      </w:r>
    </w:p>
    <w:p w:rsidR="00127F87" w:rsidRPr="00766640" w:rsidRDefault="00127F87" w:rsidP="00975032">
      <w:pPr>
        <w:widowControl w:val="0"/>
        <w:numPr>
          <w:ilvl w:val="6"/>
          <w:numId w:val="9"/>
        </w:numPr>
        <w:spacing w:before="120" w:after="120"/>
        <w:ind w:left="539" w:hanging="539"/>
        <w:jc w:val="both"/>
        <w:rPr>
          <w:sz w:val="21"/>
          <w:szCs w:val="21"/>
        </w:rPr>
      </w:pPr>
      <w:r w:rsidRPr="00766640">
        <w:rPr>
          <w:sz w:val="21"/>
          <w:szCs w:val="21"/>
        </w:rPr>
        <w:t>Případné obchodní zvyklosti, týkající se sjednaného či navazujícího plnění, nemají přednost před smluvními ujednáními, ani před ustanoveními zákona, byť by tato ustanovení neměla donucující účinky.</w:t>
      </w:r>
    </w:p>
    <w:p w:rsidR="004B70C3" w:rsidRPr="00766640" w:rsidRDefault="004B70C3" w:rsidP="00993D5F">
      <w:pPr>
        <w:widowControl w:val="0"/>
        <w:numPr>
          <w:ilvl w:val="6"/>
          <w:numId w:val="9"/>
        </w:numPr>
        <w:spacing w:before="120" w:after="120"/>
        <w:ind w:left="539" w:hanging="539"/>
        <w:rPr>
          <w:sz w:val="21"/>
          <w:szCs w:val="21"/>
        </w:rPr>
      </w:pPr>
      <w:r w:rsidRPr="00766640">
        <w:rPr>
          <w:sz w:val="21"/>
          <w:szCs w:val="21"/>
        </w:rPr>
        <w:lastRenderedPageBreak/>
        <w:t xml:space="preserve"> Smluvní strany se dohodly, že na jejich vztah upravený touto smlouvou se neužijí ustanovení § 1921, § 1976, § 1978, § 2112, § 2364 odst. 2, § 2595, § 2604, § 2605 odst. 1 věty první, § 2606, § 2609, §</w:t>
      </w:r>
      <w:r w:rsidR="00332D7F" w:rsidRPr="00766640">
        <w:rPr>
          <w:sz w:val="21"/>
          <w:szCs w:val="21"/>
        </w:rPr>
        <w:t xml:space="preserve"> 2611 § 2618, § 2620, § 2621, § </w:t>
      </w:r>
      <w:r w:rsidR="00717051">
        <w:rPr>
          <w:sz w:val="21"/>
          <w:szCs w:val="21"/>
        </w:rPr>
        <w:t xml:space="preserve">2622 </w:t>
      </w:r>
      <w:r w:rsidRPr="00766640">
        <w:rPr>
          <w:sz w:val="21"/>
          <w:szCs w:val="21"/>
        </w:rPr>
        <w:t>a § 2629 odst. 1 občanského zákoníku.</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4B70C3" w:rsidRDefault="004B70C3" w:rsidP="00975032">
      <w:pPr>
        <w:keepNext/>
        <w:keepLines/>
        <w:numPr>
          <w:ilvl w:val="6"/>
          <w:numId w:val="9"/>
        </w:numPr>
        <w:spacing w:before="120" w:after="120"/>
        <w:ind w:left="539" w:hanging="539"/>
        <w:jc w:val="both"/>
        <w:rPr>
          <w:sz w:val="21"/>
          <w:szCs w:val="21"/>
        </w:rPr>
      </w:pPr>
      <w:r w:rsidRPr="00766640">
        <w:rPr>
          <w:sz w:val="21"/>
          <w:szCs w:val="21"/>
        </w:rPr>
        <w:t>Tato smlouva podléhá povinnosti zveřejnění dle zákona č. 340/2015 Sb.</w:t>
      </w:r>
      <w:r w:rsidR="00395DE7" w:rsidRPr="008550C3">
        <w:rPr>
          <w:sz w:val="21"/>
          <w:szCs w:val="21"/>
        </w:rPr>
        <w:t>o zvláštních podmínkách účinnosti některých smluv, uveřejňování těchto smluv a o registru smluv (zákon o registru smluv)</w:t>
      </w:r>
      <w:r w:rsidRPr="00766640">
        <w:rPr>
          <w:sz w:val="21"/>
          <w:szCs w:val="21"/>
        </w:rPr>
        <w:t>, ve znění pozdějších předpisů. Uveřejnění smlouvy zajišťuje objednatel. Zhotovitel označil tyto jmenovitě uvedená data za citlivá nebo obchodní tajemství, která nepodléhají zveřejnění:</w:t>
      </w:r>
      <w:r w:rsidRPr="00766640">
        <w:rPr>
          <w:sz w:val="21"/>
          <w:szCs w:val="21"/>
          <w:highlight w:val="yellow"/>
        </w:rPr>
        <w:t>…………………</w:t>
      </w:r>
      <w:r w:rsidRPr="00766640">
        <w:rPr>
          <w:sz w:val="21"/>
          <w:szCs w:val="21"/>
        </w:rPr>
        <w:t xml:space="preserve"> Zhotovitel si ověří před zahájením plnění dle této smlouvy její uveřejnění v registru smluv.</w:t>
      </w:r>
    </w:p>
    <w:p w:rsidR="00AB1DF0" w:rsidRPr="0008756A" w:rsidRDefault="00AB1DF0" w:rsidP="00AB1DF0">
      <w:pPr>
        <w:keepNext/>
        <w:keepLines/>
        <w:numPr>
          <w:ilvl w:val="6"/>
          <w:numId w:val="9"/>
        </w:numPr>
        <w:tabs>
          <w:tab w:val="num" w:pos="540"/>
        </w:tabs>
        <w:spacing w:before="120" w:after="120"/>
        <w:ind w:left="539" w:hanging="539"/>
        <w:jc w:val="both"/>
        <w:rPr>
          <w:sz w:val="22"/>
          <w:szCs w:val="22"/>
        </w:rPr>
      </w:pPr>
      <w:r w:rsidRPr="0008756A">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Součástí této smlouvy je projektová dokumentace. Nedílné součásti této smlouvy jsou přílohy:</w:t>
      </w:r>
    </w:p>
    <w:p w:rsidR="00127F87" w:rsidRPr="00766640" w:rsidRDefault="00127F87" w:rsidP="00F54B3E">
      <w:pPr>
        <w:numPr>
          <w:ilvl w:val="3"/>
          <w:numId w:val="6"/>
        </w:numPr>
        <w:ind w:left="993"/>
        <w:contextualSpacing/>
        <w:jc w:val="both"/>
        <w:rPr>
          <w:sz w:val="21"/>
          <w:szCs w:val="21"/>
        </w:rPr>
      </w:pPr>
      <w:r w:rsidRPr="00766640">
        <w:rPr>
          <w:sz w:val="21"/>
          <w:szCs w:val="21"/>
        </w:rPr>
        <w:t>Položkový rozpočet (oceněný soupis prací).</w:t>
      </w:r>
    </w:p>
    <w:p w:rsidR="00035430" w:rsidRPr="00766640" w:rsidRDefault="00035430" w:rsidP="00F54B3E">
      <w:pPr>
        <w:pStyle w:val="Odstavecseseznamem"/>
        <w:numPr>
          <w:ilvl w:val="3"/>
          <w:numId w:val="6"/>
        </w:numPr>
        <w:ind w:left="993"/>
        <w:jc w:val="both"/>
        <w:rPr>
          <w:sz w:val="21"/>
          <w:szCs w:val="21"/>
        </w:rPr>
      </w:pPr>
      <w:r w:rsidRPr="00766640">
        <w:rPr>
          <w:sz w:val="21"/>
          <w:szCs w:val="21"/>
        </w:rPr>
        <w:t>Harmonogram prací věcný.</w:t>
      </w:r>
    </w:p>
    <w:p w:rsidR="00035430" w:rsidRPr="00766640" w:rsidRDefault="00035430" w:rsidP="00F54B3E">
      <w:pPr>
        <w:pStyle w:val="Odstavecseseznamem"/>
        <w:numPr>
          <w:ilvl w:val="3"/>
          <w:numId w:val="6"/>
        </w:numPr>
        <w:ind w:left="993"/>
        <w:jc w:val="both"/>
        <w:rPr>
          <w:sz w:val="21"/>
          <w:szCs w:val="21"/>
        </w:rPr>
      </w:pPr>
      <w:r w:rsidRPr="00766640">
        <w:rPr>
          <w:sz w:val="21"/>
          <w:szCs w:val="21"/>
        </w:rPr>
        <w:t>Kontrolní a zkušební plán.</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objednatele.</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zhotovitele.</w:t>
      </w:r>
    </w:p>
    <w:p w:rsidR="00A564E1" w:rsidRPr="00766640" w:rsidRDefault="00127F87" w:rsidP="00F54B3E">
      <w:pPr>
        <w:numPr>
          <w:ilvl w:val="3"/>
          <w:numId w:val="6"/>
        </w:numPr>
        <w:ind w:left="993"/>
        <w:contextualSpacing/>
        <w:jc w:val="both"/>
        <w:rPr>
          <w:sz w:val="21"/>
          <w:szCs w:val="21"/>
        </w:rPr>
      </w:pPr>
      <w:r w:rsidRPr="00766640">
        <w:rPr>
          <w:sz w:val="21"/>
          <w:szCs w:val="21"/>
        </w:rPr>
        <w:t>Vzor změnového listu.</w:t>
      </w:r>
    </w:p>
    <w:p w:rsidR="00FA1ECD" w:rsidRPr="00766640" w:rsidRDefault="00FA1ECD" w:rsidP="00FA1ECD">
      <w:pPr>
        <w:contextualSpacing/>
        <w:jc w:val="both"/>
        <w:rPr>
          <w:sz w:val="21"/>
          <w:szCs w:val="21"/>
        </w:rPr>
      </w:pPr>
    </w:p>
    <w:p w:rsidR="00127F87" w:rsidRPr="00766640" w:rsidRDefault="001C23D8" w:rsidP="00975032">
      <w:pPr>
        <w:pStyle w:val="Odstavecseseznamem"/>
        <w:numPr>
          <w:ilvl w:val="6"/>
          <w:numId w:val="9"/>
        </w:numPr>
        <w:spacing w:before="120" w:after="120"/>
        <w:ind w:left="426" w:hanging="426"/>
        <w:jc w:val="both"/>
        <w:rPr>
          <w:sz w:val="21"/>
          <w:szCs w:val="21"/>
        </w:rPr>
      </w:pPr>
      <w:r w:rsidRPr="00766640">
        <w:rPr>
          <w:sz w:val="21"/>
          <w:szCs w:val="21"/>
        </w:rPr>
        <w:t>Tato smlouva je vyhotovena ve 2 vyhotoveních, přičemž objednatel obdrží 1 vyhotovení a 1 vyhotovení zhotovitel.</w:t>
      </w:r>
    </w:p>
    <w:tbl>
      <w:tblPr>
        <w:tblW w:w="10525" w:type="dxa"/>
        <w:tblLook w:val="01E0" w:firstRow="1" w:lastRow="1" w:firstColumn="1" w:lastColumn="1" w:noHBand="0" w:noVBand="0"/>
      </w:tblPr>
      <w:tblGrid>
        <w:gridCol w:w="5255"/>
        <w:gridCol w:w="7"/>
        <w:gridCol w:w="5248"/>
        <w:gridCol w:w="15"/>
      </w:tblGrid>
      <w:tr w:rsidR="00127F87" w:rsidRPr="00766640" w:rsidTr="00127F87">
        <w:trPr>
          <w:trHeight w:val="258"/>
        </w:trPr>
        <w:tc>
          <w:tcPr>
            <w:tcW w:w="5262" w:type="dxa"/>
            <w:gridSpan w:val="2"/>
          </w:tcPr>
          <w:p w:rsidR="00127F87" w:rsidRDefault="00127F87" w:rsidP="00127F87">
            <w:pPr>
              <w:tabs>
                <w:tab w:val="left" w:pos="6300"/>
              </w:tabs>
              <w:spacing w:after="120"/>
              <w:rPr>
                <w:sz w:val="21"/>
                <w:szCs w:val="21"/>
              </w:rPr>
            </w:pPr>
          </w:p>
          <w:p w:rsidR="00C934BC" w:rsidRPr="00766640" w:rsidRDefault="00C934BC" w:rsidP="00127F87">
            <w:pPr>
              <w:tabs>
                <w:tab w:val="left" w:pos="6300"/>
              </w:tabs>
              <w:spacing w:after="120"/>
              <w:rPr>
                <w:sz w:val="21"/>
                <w:szCs w:val="21"/>
              </w:rPr>
            </w:pPr>
          </w:p>
          <w:p w:rsidR="00127F87" w:rsidRPr="00766640" w:rsidRDefault="00127F87" w:rsidP="00127F87">
            <w:pPr>
              <w:tabs>
                <w:tab w:val="left" w:pos="6300"/>
              </w:tabs>
              <w:spacing w:after="120"/>
              <w:rPr>
                <w:b/>
                <w:smallCaps/>
                <w:spacing w:val="20"/>
                <w:sz w:val="21"/>
                <w:szCs w:val="21"/>
              </w:rPr>
            </w:pPr>
            <w:r w:rsidRPr="00766640">
              <w:rPr>
                <w:sz w:val="21"/>
                <w:szCs w:val="21"/>
              </w:rPr>
              <w:t xml:space="preserve">V </w:t>
            </w:r>
            <w:r w:rsidRPr="00766640">
              <w:rPr>
                <w:b/>
                <w:sz w:val="21"/>
                <w:szCs w:val="21"/>
                <w:highlight w:val="yellow"/>
              </w:rPr>
              <w:t>***</w:t>
            </w:r>
            <w:r w:rsidRPr="00766640">
              <w:rPr>
                <w:sz w:val="21"/>
                <w:szCs w:val="21"/>
              </w:rPr>
              <w:t>, dne</w:t>
            </w:r>
          </w:p>
        </w:tc>
        <w:tc>
          <w:tcPr>
            <w:tcW w:w="5263" w:type="dxa"/>
            <w:gridSpan w:val="2"/>
          </w:tcPr>
          <w:p w:rsidR="00A564E1" w:rsidRDefault="00A564E1" w:rsidP="00127F87">
            <w:pPr>
              <w:spacing w:after="120"/>
              <w:rPr>
                <w:sz w:val="21"/>
                <w:szCs w:val="21"/>
              </w:rPr>
            </w:pPr>
          </w:p>
          <w:p w:rsidR="00C934BC" w:rsidRPr="00766640" w:rsidRDefault="00C934BC" w:rsidP="00127F87">
            <w:pPr>
              <w:spacing w:after="120"/>
              <w:rPr>
                <w:sz w:val="21"/>
                <w:szCs w:val="21"/>
              </w:rPr>
            </w:pPr>
          </w:p>
          <w:p w:rsidR="00127F87" w:rsidRPr="00766640" w:rsidRDefault="00127F87" w:rsidP="00127F87">
            <w:pPr>
              <w:spacing w:after="120"/>
              <w:rPr>
                <w:sz w:val="21"/>
                <w:szCs w:val="21"/>
              </w:rPr>
            </w:pPr>
            <w:r w:rsidRPr="00766640">
              <w:rPr>
                <w:sz w:val="21"/>
                <w:szCs w:val="21"/>
              </w:rPr>
              <w:t>V Brně, dne</w:t>
            </w:r>
          </w:p>
          <w:p w:rsidR="00332D7F" w:rsidRPr="00766640" w:rsidRDefault="00332D7F" w:rsidP="00127F87">
            <w:pPr>
              <w:spacing w:after="120"/>
              <w:rPr>
                <w:sz w:val="21"/>
                <w:szCs w:val="21"/>
              </w:rPr>
            </w:pPr>
          </w:p>
          <w:p w:rsidR="00332D7F" w:rsidRPr="00766640" w:rsidRDefault="00332D7F" w:rsidP="00127F87">
            <w:pPr>
              <w:spacing w:after="120"/>
              <w:rPr>
                <w:sz w:val="21"/>
                <w:szCs w:val="21"/>
              </w:rPr>
            </w:pPr>
          </w:p>
          <w:p w:rsidR="00127F87" w:rsidRPr="00766640" w:rsidRDefault="00127F87" w:rsidP="00127F87">
            <w:pPr>
              <w:spacing w:after="120"/>
              <w:rPr>
                <w:sz w:val="21"/>
                <w:szCs w:val="21"/>
              </w:rPr>
            </w:pP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D51CF6" w:rsidP="00127F87">
            <w:pPr>
              <w:spacing w:after="120"/>
              <w:jc w:val="center"/>
              <w:rPr>
                <w:b/>
                <w:sz w:val="21"/>
                <w:szCs w:val="21"/>
              </w:rPr>
            </w:pPr>
            <w:r w:rsidRPr="00766640">
              <w:rPr>
                <w:b/>
                <w:sz w:val="21"/>
                <w:szCs w:val="21"/>
              </w:rPr>
              <w:t>Bc. Roman Hanák</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spacing w:after="120"/>
              <w:jc w:val="center"/>
              <w:rPr>
                <w:sz w:val="21"/>
                <w:szCs w:val="21"/>
              </w:rPr>
            </w:pPr>
            <w:r w:rsidRPr="00766640">
              <w:rPr>
                <w:sz w:val="21"/>
                <w:szCs w:val="21"/>
              </w:rPr>
              <w:t>ředitel</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jc w:val="center"/>
              <w:rPr>
                <w:sz w:val="21"/>
                <w:szCs w:val="21"/>
              </w:rPr>
            </w:pPr>
            <w:r w:rsidRPr="00766640">
              <w:rPr>
                <w:sz w:val="21"/>
                <w:szCs w:val="21"/>
              </w:rPr>
              <w:t>Správa a údržba silnic Jihomoravského kraje,</w:t>
            </w:r>
          </w:p>
          <w:p w:rsidR="00127F87" w:rsidRPr="00766640" w:rsidRDefault="00127F87" w:rsidP="00127F87">
            <w:pPr>
              <w:jc w:val="center"/>
              <w:rPr>
                <w:sz w:val="21"/>
                <w:szCs w:val="21"/>
              </w:rPr>
            </w:pPr>
            <w:r w:rsidRPr="00766640">
              <w:rPr>
                <w:sz w:val="21"/>
                <w:szCs w:val="21"/>
              </w:rPr>
              <w:t>příspěvková organizace kraje</w:t>
            </w:r>
          </w:p>
        </w:tc>
      </w:tr>
    </w:tbl>
    <w:p w:rsidR="00127F87" w:rsidRPr="007F6932" w:rsidRDefault="00127F87" w:rsidP="00127F87">
      <w:pPr>
        <w:pStyle w:val="Zhlav"/>
        <w:spacing w:after="120"/>
        <w:jc w:val="both"/>
        <w:rPr>
          <w:b/>
          <w:bCs/>
          <w:smallCaps/>
          <w:spacing w:val="20"/>
          <w:sz w:val="21"/>
          <w:szCs w:val="21"/>
        </w:rPr>
      </w:pPr>
      <w:r w:rsidRPr="00766640">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7A4497" w:rsidRDefault="007A4497"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7A4497" w:rsidRDefault="007A4497"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rsidR="008F595B" w:rsidRPr="002F4961" w:rsidRDefault="008F595B" w:rsidP="008F595B">
      <w:pPr>
        <w:pStyle w:val="Zhlav"/>
        <w:spacing w:after="120"/>
        <w:jc w:val="both"/>
        <w:rPr>
          <w:b/>
          <w:bCs/>
          <w:smallCaps/>
          <w:color w:val="FF0000"/>
          <w:sz w:val="21"/>
          <w:szCs w:val="21"/>
        </w:rPr>
      </w:pPr>
    </w:p>
    <w:p w:rsidR="00C934BC" w:rsidRPr="00BD790D" w:rsidRDefault="00C934BC" w:rsidP="00C934BC">
      <w:pPr>
        <w:tabs>
          <w:tab w:val="center" w:pos="4536"/>
          <w:tab w:val="right" w:pos="9072"/>
        </w:tabs>
        <w:spacing w:after="120"/>
        <w:jc w:val="both"/>
        <w:outlineLvl w:val="0"/>
        <w:rPr>
          <w:b/>
          <w:bCs/>
          <w:smallCaps/>
          <w:sz w:val="21"/>
          <w:szCs w:val="21"/>
        </w:rPr>
      </w:pPr>
      <w:r w:rsidRPr="00BD790D">
        <w:rPr>
          <w:b/>
          <w:bCs/>
          <w:smallCaps/>
          <w:sz w:val="21"/>
          <w:szCs w:val="21"/>
        </w:rPr>
        <w:t>Správce stavby</w:t>
      </w:r>
    </w:p>
    <w:p w:rsidR="00C934BC" w:rsidRPr="00BD790D" w:rsidRDefault="00C934BC" w:rsidP="00C934BC">
      <w:pPr>
        <w:tabs>
          <w:tab w:val="center" w:pos="4536"/>
          <w:tab w:val="right" w:pos="9072"/>
        </w:tabs>
        <w:spacing w:after="120"/>
        <w:jc w:val="both"/>
        <w:rPr>
          <w:bCs/>
          <w:sz w:val="21"/>
          <w:szCs w:val="21"/>
        </w:rPr>
      </w:pPr>
      <w:r w:rsidRPr="00BD790D">
        <w:rPr>
          <w:bCs/>
          <w:sz w:val="21"/>
          <w:szCs w:val="21"/>
        </w:rPr>
        <w:t>Jaroslav Charvát, vedoucí IÚ oblasti Západ, tel.: +420 605 922 569</w:t>
      </w:r>
    </w:p>
    <w:p w:rsidR="00C934BC" w:rsidRPr="00BD790D" w:rsidRDefault="00C934BC" w:rsidP="00C934BC">
      <w:pPr>
        <w:tabs>
          <w:tab w:val="center" w:pos="4536"/>
          <w:tab w:val="right" w:pos="9072"/>
        </w:tabs>
        <w:spacing w:after="120"/>
        <w:jc w:val="both"/>
        <w:outlineLvl w:val="0"/>
        <w:rPr>
          <w:bCs/>
          <w:sz w:val="21"/>
          <w:szCs w:val="21"/>
        </w:rPr>
      </w:pPr>
      <w:r w:rsidRPr="00BD790D">
        <w:rPr>
          <w:bCs/>
          <w:sz w:val="21"/>
          <w:szCs w:val="21"/>
        </w:rPr>
        <w:t xml:space="preserve">e-mail: </w:t>
      </w:r>
      <w:hyperlink r:id="rId11" w:history="1">
        <w:r w:rsidRPr="00BD790D">
          <w:rPr>
            <w:bCs/>
            <w:color w:val="0000FF"/>
            <w:sz w:val="21"/>
            <w:szCs w:val="21"/>
            <w:u w:val="single"/>
          </w:rPr>
          <w:t>jaroslav.charvat@susjmk.cz</w:t>
        </w:r>
      </w:hyperlink>
    </w:p>
    <w:p w:rsidR="00C934BC" w:rsidRPr="00BD790D" w:rsidRDefault="00C934BC" w:rsidP="00C934BC">
      <w:pPr>
        <w:tabs>
          <w:tab w:val="center" w:pos="4536"/>
          <w:tab w:val="right" w:pos="9072"/>
        </w:tabs>
        <w:spacing w:after="120"/>
        <w:jc w:val="both"/>
        <w:outlineLvl w:val="0"/>
        <w:rPr>
          <w:b/>
          <w:bCs/>
          <w:smallCaps/>
          <w:sz w:val="21"/>
          <w:szCs w:val="21"/>
        </w:rPr>
      </w:pPr>
    </w:p>
    <w:p w:rsidR="00C934BC" w:rsidRPr="00BD790D" w:rsidRDefault="00C934BC" w:rsidP="00C934BC">
      <w:pPr>
        <w:tabs>
          <w:tab w:val="center" w:pos="4536"/>
          <w:tab w:val="right" w:pos="9072"/>
        </w:tabs>
        <w:spacing w:after="120"/>
        <w:jc w:val="both"/>
        <w:outlineLvl w:val="0"/>
        <w:rPr>
          <w:b/>
          <w:bCs/>
          <w:smallCaps/>
          <w:sz w:val="21"/>
          <w:szCs w:val="21"/>
        </w:rPr>
      </w:pPr>
      <w:r w:rsidRPr="00BD790D">
        <w:rPr>
          <w:b/>
          <w:bCs/>
          <w:smallCaps/>
          <w:sz w:val="21"/>
          <w:szCs w:val="21"/>
        </w:rPr>
        <w:t>Technický dozor investora</w:t>
      </w:r>
    </w:p>
    <w:p w:rsidR="00C934BC" w:rsidRPr="00BD790D" w:rsidRDefault="00C934BC" w:rsidP="00C934BC">
      <w:pPr>
        <w:tabs>
          <w:tab w:val="center" w:pos="4536"/>
          <w:tab w:val="right" w:pos="9072"/>
        </w:tabs>
        <w:spacing w:after="120"/>
        <w:jc w:val="both"/>
        <w:outlineLvl w:val="0"/>
        <w:rPr>
          <w:bCs/>
          <w:color w:val="000000"/>
          <w:sz w:val="21"/>
          <w:szCs w:val="21"/>
        </w:rPr>
      </w:pPr>
      <w:r>
        <w:rPr>
          <w:bCs/>
          <w:color w:val="000000"/>
          <w:sz w:val="21"/>
          <w:szCs w:val="21"/>
        </w:rPr>
        <w:t>Bc. Milan Vodák</w:t>
      </w:r>
      <w:r w:rsidRPr="00BD790D">
        <w:rPr>
          <w:bCs/>
          <w:color w:val="000000"/>
          <w:sz w:val="21"/>
          <w:szCs w:val="21"/>
        </w:rPr>
        <w:t>, příprava a realizace staveb oblasti Západ</w:t>
      </w:r>
    </w:p>
    <w:p w:rsidR="00C934BC" w:rsidRPr="00BD790D" w:rsidRDefault="00C934BC" w:rsidP="00C934BC">
      <w:pPr>
        <w:tabs>
          <w:tab w:val="center" w:pos="4536"/>
          <w:tab w:val="right" w:pos="9072"/>
        </w:tabs>
        <w:spacing w:after="120"/>
        <w:jc w:val="both"/>
        <w:outlineLvl w:val="0"/>
      </w:pPr>
      <w:r w:rsidRPr="00BD790D">
        <w:rPr>
          <w:bCs/>
          <w:color w:val="000000"/>
          <w:sz w:val="21"/>
          <w:szCs w:val="21"/>
        </w:rPr>
        <w:t xml:space="preserve">e-mail: </w:t>
      </w:r>
      <w:hyperlink r:id="rId12" w:history="1">
        <w:r w:rsidR="00BC41B7" w:rsidRPr="002F2D86">
          <w:rPr>
            <w:rStyle w:val="Hypertextovodkaz"/>
            <w:bCs/>
            <w:sz w:val="21"/>
            <w:szCs w:val="21"/>
          </w:rPr>
          <w:t>milan.vodak@susjmk.cz</w:t>
        </w:r>
      </w:hyperlink>
      <w:r w:rsidRPr="00BD790D">
        <w:rPr>
          <w:bCs/>
          <w:color w:val="000000"/>
          <w:sz w:val="21"/>
          <w:szCs w:val="21"/>
        </w:rPr>
        <w:t>, tel: +420</w:t>
      </w:r>
      <w:r>
        <w:rPr>
          <w:bCs/>
          <w:color w:val="000000"/>
          <w:sz w:val="21"/>
          <w:szCs w:val="21"/>
        </w:rPr>
        <w:t> 737 237 022</w:t>
      </w:r>
    </w:p>
    <w:p w:rsidR="00132CD8" w:rsidRPr="006E4828" w:rsidRDefault="00132CD8" w:rsidP="00132CD8">
      <w:pPr>
        <w:pStyle w:val="Zhlav"/>
        <w:rPr>
          <w:bCs/>
          <w:color w:val="000000" w:themeColor="text1"/>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D2D1B" w:rsidRDefault="001D2D1B"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035430">
        <w:rPr>
          <w:b/>
          <w:bCs/>
          <w:smallCaps/>
          <w:spacing w:val="20"/>
          <w:sz w:val="21"/>
          <w:szCs w:val="21"/>
          <w:lang w:val="cs-CZ"/>
        </w:rPr>
        <w:t>6</w:t>
      </w:r>
      <w:r>
        <w:rPr>
          <w:b/>
          <w:bCs/>
          <w:smallCaps/>
          <w:spacing w:val="20"/>
          <w:sz w:val="21"/>
          <w:szCs w:val="21"/>
        </w:rPr>
        <w:t xml:space="preserve">  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373353">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373353">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373353">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373353">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373353">
              <w:rPr>
                <w:sz w:val="20"/>
              </w:rPr>
            </w:r>
            <w:r w:rsidR="00373353">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373353">
              <w:rPr>
                <w:sz w:val="22"/>
              </w:rPr>
            </w:r>
            <w:r w:rsidR="00373353">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3" w:name="Zaškrtávací10"/>
            <w:r>
              <w:rPr>
                <w:sz w:val="22"/>
              </w:rPr>
              <w:instrText xml:space="preserve"> FORMCHECKBOX </w:instrText>
            </w:r>
            <w:r w:rsidR="00373353">
              <w:rPr>
                <w:sz w:val="22"/>
              </w:rPr>
            </w:r>
            <w:r w:rsidR="00373353">
              <w:rPr>
                <w:sz w:val="22"/>
              </w:rPr>
              <w:fldChar w:fldCharType="separate"/>
            </w:r>
            <w:r>
              <w:rPr>
                <w:sz w:val="22"/>
              </w:rPr>
              <w:fldChar w:fldCharType="end"/>
            </w:r>
            <w:bookmarkEnd w:id="3"/>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AA46C4">
      <w:headerReference w:type="default" r:id="rId14"/>
      <w:footerReference w:type="default" r:id="rId15"/>
      <w:headerReference w:type="first" r:id="rId16"/>
      <w:footerReference w:type="first" r:id="rId17"/>
      <w:pgSz w:w="11906" w:h="16838" w:code="9"/>
      <w:pgMar w:top="992"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232" w:rsidRDefault="00242232" w:rsidP="00127F87">
      <w:r>
        <w:separator/>
      </w:r>
    </w:p>
  </w:endnote>
  <w:endnote w:type="continuationSeparator" w:id="0">
    <w:p w:rsidR="00242232" w:rsidRDefault="00242232"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232" w:rsidRPr="000A7553" w:rsidRDefault="00242232"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373353">
      <w:rPr>
        <w:noProof/>
        <w:sz w:val="21"/>
        <w:szCs w:val="21"/>
      </w:rPr>
      <w:t>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373353">
      <w:rPr>
        <w:noProof/>
        <w:sz w:val="21"/>
        <w:szCs w:val="21"/>
      </w:rPr>
      <w:t>20</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232" w:rsidRPr="006D1D93" w:rsidRDefault="00242232"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373353">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373353">
      <w:rPr>
        <w:noProof/>
        <w:sz w:val="21"/>
        <w:szCs w:val="21"/>
      </w:rPr>
      <w:t>20</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232" w:rsidRDefault="00242232" w:rsidP="00127F87">
      <w:r>
        <w:separator/>
      </w:r>
    </w:p>
  </w:footnote>
  <w:footnote w:type="continuationSeparator" w:id="0">
    <w:p w:rsidR="00242232" w:rsidRDefault="00242232"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242232" w:rsidRPr="00102C96" w:rsidTr="00127F87">
      <w:tc>
        <w:tcPr>
          <w:tcW w:w="9468" w:type="dxa"/>
        </w:tcPr>
        <w:p w:rsidR="00242232" w:rsidRPr="00700F92" w:rsidRDefault="00242232" w:rsidP="005066B6">
          <w:pPr>
            <w:tabs>
              <w:tab w:val="left" w:pos="810"/>
            </w:tabs>
            <w:rPr>
              <w:b/>
              <w:spacing w:val="20"/>
              <w:sz w:val="21"/>
              <w:szCs w:val="21"/>
            </w:rPr>
          </w:pPr>
          <w:r w:rsidRPr="0081371C">
            <w:rPr>
              <w:b/>
              <w:bCs/>
              <w:i/>
              <w:smallCaps/>
              <w:spacing w:val="30"/>
              <w:sz w:val="16"/>
              <w:szCs w:val="16"/>
              <w:lang w:val="en-US"/>
            </w:rPr>
            <w:t>II/400 VIŠŇOVÉ PRŮTAH</w:t>
          </w:r>
        </w:p>
      </w:tc>
    </w:tr>
  </w:tbl>
  <w:p w:rsidR="00242232" w:rsidRPr="000A7553" w:rsidRDefault="00242232"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242232" w:rsidRPr="000A7553" w:rsidRDefault="00242232"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242232" w:rsidRPr="00102C96">
      <w:tc>
        <w:tcPr>
          <w:tcW w:w="9468" w:type="dxa"/>
          <w:gridSpan w:val="2"/>
        </w:tcPr>
        <w:p w:rsidR="00242232" w:rsidRPr="00127F87" w:rsidRDefault="00242232" w:rsidP="005066B6">
          <w:pPr>
            <w:tabs>
              <w:tab w:val="left" w:pos="810"/>
            </w:tabs>
            <w:rPr>
              <w:b/>
              <w:i/>
              <w:spacing w:val="20"/>
              <w:sz w:val="21"/>
              <w:szCs w:val="21"/>
            </w:rPr>
          </w:pPr>
          <w:r w:rsidRPr="0081371C">
            <w:rPr>
              <w:b/>
              <w:bCs/>
              <w:i/>
              <w:smallCaps/>
              <w:spacing w:val="30"/>
              <w:sz w:val="16"/>
              <w:szCs w:val="16"/>
              <w:lang w:val="en-US"/>
            </w:rPr>
            <w:t>II/400 VIŠŇOVÉ PRŮTAH</w:t>
          </w:r>
        </w:p>
      </w:tc>
    </w:tr>
    <w:tr w:rsidR="00242232" w:rsidRPr="00102C96">
      <w:tc>
        <w:tcPr>
          <w:tcW w:w="4788" w:type="dxa"/>
        </w:tcPr>
        <w:p w:rsidR="00242232" w:rsidRPr="00102C96" w:rsidRDefault="00242232" w:rsidP="00127F87">
          <w:pPr>
            <w:jc w:val="both"/>
            <w:rPr>
              <w:sz w:val="21"/>
              <w:szCs w:val="21"/>
            </w:rPr>
          </w:pPr>
          <w:r w:rsidRPr="00102C96">
            <w:rPr>
              <w:sz w:val="21"/>
              <w:szCs w:val="21"/>
            </w:rPr>
            <w:t>Číslo smlouvy objednatele</w:t>
          </w:r>
        </w:p>
      </w:tc>
      <w:tc>
        <w:tcPr>
          <w:tcW w:w="4680" w:type="dxa"/>
        </w:tcPr>
        <w:p w:rsidR="00242232" w:rsidRPr="00102C96" w:rsidRDefault="00242232" w:rsidP="00127F87">
          <w:pPr>
            <w:ind w:left="34"/>
            <w:jc w:val="right"/>
            <w:rPr>
              <w:sz w:val="21"/>
              <w:szCs w:val="21"/>
            </w:rPr>
          </w:pPr>
          <w:r w:rsidRPr="00102C96">
            <w:rPr>
              <w:sz w:val="21"/>
              <w:szCs w:val="21"/>
            </w:rPr>
            <w:t xml:space="preserve">Číslo smlouvy zhotovitele    </w:t>
          </w:r>
        </w:p>
      </w:tc>
    </w:tr>
  </w:tbl>
  <w:p w:rsidR="00242232" w:rsidRDefault="0024223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45A540C"/>
    <w:multiLevelType w:val="multilevel"/>
    <w:tmpl w:val="56349104"/>
    <w:lvl w:ilvl="0">
      <w:start w:val="5"/>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19"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1"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3"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3"/>
  </w:num>
  <w:num w:numId="2">
    <w:abstractNumId w:val="17"/>
  </w:num>
  <w:num w:numId="3">
    <w:abstractNumId w:val="21"/>
  </w:num>
  <w:num w:numId="4">
    <w:abstractNumId w:val="8"/>
  </w:num>
  <w:num w:numId="5">
    <w:abstractNumId w:val="26"/>
  </w:num>
  <w:num w:numId="6">
    <w:abstractNumId w:val="16"/>
  </w:num>
  <w:num w:numId="7">
    <w:abstractNumId w:val="19"/>
  </w:num>
  <w:num w:numId="8">
    <w:abstractNumId w:val="30"/>
  </w:num>
  <w:num w:numId="9">
    <w:abstractNumId w:val="33"/>
  </w:num>
  <w:num w:numId="10">
    <w:abstractNumId w:val="7"/>
  </w:num>
  <w:num w:numId="11">
    <w:abstractNumId w:val="9"/>
  </w:num>
  <w:num w:numId="12">
    <w:abstractNumId w:val="6"/>
  </w:num>
  <w:num w:numId="13">
    <w:abstractNumId w:val="31"/>
  </w:num>
  <w:num w:numId="14">
    <w:abstractNumId w:val="22"/>
  </w:num>
  <w:num w:numId="15">
    <w:abstractNumId w:val="25"/>
  </w:num>
  <w:num w:numId="16">
    <w:abstractNumId w:val="28"/>
  </w:num>
  <w:num w:numId="17">
    <w:abstractNumId w:val="27"/>
  </w:num>
  <w:num w:numId="18">
    <w:abstractNumId w:val="2"/>
  </w:num>
  <w:num w:numId="19">
    <w:abstractNumId w:val="3"/>
  </w:num>
  <w:num w:numId="20">
    <w:abstractNumId w:val="0"/>
  </w:num>
  <w:num w:numId="21">
    <w:abstractNumId w:val="24"/>
  </w:num>
  <w:num w:numId="22">
    <w:abstractNumId w:val="29"/>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5"/>
  </w:num>
  <w:num w:numId="26">
    <w:abstractNumId w:val="32"/>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1"/>
  </w:num>
  <w:num w:numId="31">
    <w:abstractNumId w:val="12"/>
  </w:num>
  <w:num w:numId="32">
    <w:abstractNumId w:val="4"/>
  </w:num>
  <w:num w:numId="33">
    <w:abstractNumId w:val="18"/>
  </w:num>
  <w:num w:numId="34">
    <w:abstractNumId w:val="10"/>
  </w:num>
  <w:num w:numId="35">
    <w:abstractNumId w:val="23"/>
  </w:num>
  <w:num w:numId="36">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11ADA"/>
    <w:rsid w:val="00016313"/>
    <w:rsid w:val="00016E75"/>
    <w:rsid w:val="000231E0"/>
    <w:rsid w:val="0002337E"/>
    <w:rsid w:val="00027542"/>
    <w:rsid w:val="00035430"/>
    <w:rsid w:val="00042498"/>
    <w:rsid w:val="00085E40"/>
    <w:rsid w:val="00094C9D"/>
    <w:rsid w:val="000B4D5D"/>
    <w:rsid w:val="000B5882"/>
    <w:rsid w:val="000C096C"/>
    <w:rsid w:val="000C138C"/>
    <w:rsid w:val="000D421D"/>
    <w:rsid w:val="000D4DF1"/>
    <w:rsid w:val="000E2AC2"/>
    <w:rsid w:val="000E3C34"/>
    <w:rsid w:val="000F3CD3"/>
    <w:rsid w:val="000F5B7F"/>
    <w:rsid w:val="00113DB0"/>
    <w:rsid w:val="001271BE"/>
    <w:rsid w:val="00127F87"/>
    <w:rsid w:val="00132CD8"/>
    <w:rsid w:val="00141C22"/>
    <w:rsid w:val="00147E3E"/>
    <w:rsid w:val="00150319"/>
    <w:rsid w:val="00157531"/>
    <w:rsid w:val="00172B59"/>
    <w:rsid w:val="001832B1"/>
    <w:rsid w:val="001B5FF4"/>
    <w:rsid w:val="001C23D8"/>
    <w:rsid w:val="001C40B1"/>
    <w:rsid w:val="001D2D1B"/>
    <w:rsid w:val="00230612"/>
    <w:rsid w:val="00242232"/>
    <w:rsid w:val="00245BBB"/>
    <w:rsid w:val="0027552B"/>
    <w:rsid w:val="00276AA3"/>
    <w:rsid w:val="00276B2C"/>
    <w:rsid w:val="002B4FEA"/>
    <w:rsid w:val="002B5247"/>
    <w:rsid w:val="002C4AEC"/>
    <w:rsid w:val="002E691F"/>
    <w:rsid w:val="002F4903"/>
    <w:rsid w:val="00302B9A"/>
    <w:rsid w:val="00310556"/>
    <w:rsid w:val="00313E79"/>
    <w:rsid w:val="0032462B"/>
    <w:rsid w:val="00324ECD"/>
    <w:rsid w:val="00332D7F"/>
    <w:rsid w:val="00361EE4"/>
    <w:rsid w:val="0036754E"/>
    <w:rsid w:val="00373353"/>
    <w:rsid w:val="00373452"/>
    <w:rsid w:val="00392D61"/>
    <w:rsid w:val="00395DE7"/>
    <w:rsid w:val="003A0C82"/>
    <w:rsid w:val="003A74CB"/>
    <w:rsid w:val="003D7243"/>
    <w:rsid w:val="003E5AFF"/>
    <w:rsid w:val="003E6813"/>
    <w:rsid w:val="003E6D0E"/>
    <w:rsid w:val="00403B46"/>
    <w:rsid w:val="00416A28"/>
    <w:rsid w:val="00427B01"/>
    <w:rsid w:val="00441097"/>
    <w:rsid w:val="004663CB"/>
    <w:rsid w:val="00493E59"/>
    <w:rsid w:val="004B4E3A"/>
    <w:rsid w:val="004B70C3"/>
    <w:rsid w:val="004C1CC6"/>
    <w:rsid w:val="004F690B"/>
    <w:rsid w:val="005066B6"/>
    <w:rsid w:val="00514E14"/>
    <w:rsid w:val="005254AD"/>
    <w:rsid w:val="00526281"/>
    <w:rsid w:val="0053618B"/>
    <w:rsid w:val="005423CA"/>
    <w:rsid w:val="00547030"/>
    <w:rsid w:val="00580FBA"/>
    <w:rsid w:val="0058264F"/>
    <w:rsid w:val="00583D7D"/>
    <w:rsid w:val="005B0AB0"/>
    <w:rsid w:val="005B68C2"/>
    <w:rsid w:val="005B6BFF"/>
    <w:rsid w:val="005C24AA"/>
    <w:rsid w:val="005C6D89"/>
    <w:rsid w:val="005E019C"/>
    <w:rsid w:val="005E279F"/>
    <w:rsid w:val="005E38E4"/>
    <w:rsid w:val="005E7DED"/>
    <w:rsid w:val="005F7052"/>
    <w:rsid w:val="00602E82"/>
    <w:rsid w:val="00620187"/>
    <w:rsid w:val="00625050"/>
    <w:rsid w:val="00630DA0"/>
    <w:rsid w:val="0063365D"/>
    <w:rsid w:val="006528C8"/>
    <w:rsid w:val="00667600"/>
    <w:rsid w:val="00671826"/>
    <w:rsid w:val="00682E63"/>
    <w:rsid w:val="00694CBD"/>
    <w:rsid w:val="006B245C"/>
    <w:rsid w:val="006B7736"/>
    <w:rsid w:val="006D260E"/>
    <w:rsid w:val="006E29BC"/>
    <w:rsid w:val="006F0F49"/>
    <w:rsid w:val="007044C4"/>
    <w:rsid w:val="00714BB9"/>
    <w:rsid w:val="00715D88"/>
    <w:rsid w:val="00717051"/>
    <w:rsid w:val="00724C9F"/>
    <w:rsid w:val="00731583"/>
    <w:rsid w:val="00766640"/>
    <w:rsid w:val="00772A5D"/>
    <w:rsid w:val="007A1A70"/>
    <w:rsid w:val="007A1A7E"/>
    <w:rsid w:val="007A4497"/>
    <w:rsid w:val="007C3BB4"/>
    <w:rsid w:val="007C471C"/>
    <w:rsid w:val="007F2CA9"/>
    <w:rsid w:val="00807B8F"/>
    <w:rsid w:val="0081371C"/>
    <w:rsid w:val="008144CA"/>
    <w:rsid w:val="00815538"/>
    <w:rsid w:val="008209CB"/>
    <w:rsid w:val="008247BA"/>
    <w:rsid w:val="008459C3"/>
    <w:rsid w:val="008516A4"/>
    <w:rsid w:val="00861C20"/>
    <w:rsid w:val="00862F57"/>
    <w:rsid w:val="00870C34"/>
    <w:rsid w:val="00886AA8"/>
    <w:rsid w:val="00893227"/>
    <w:rsid w:val="0089570F"/>
    <w:rsid w:val="00896C2B"/>
    <w:rsid w:val="008D7CE9"/>
    <w:rsid w:val="008F595B"/>
    <w:rsid w:val="00900CCD"/>
    <w:rsid w:val="00904F3E"/>
    <w:rsid w:val="00923E43"/>
    <w:rsid w:val="0092410E"/>
    <w:rsid w:val="00952705"/>
    <w:rsid w:val="00975032"/>
    <w:rsid w:val="00993D5F"/>
    <w:rsid w:val="009A75AB"/>
    <w:rsid w:val="009B7D39"/>
    <w:rsid w:val="009E2116"/>
    <w:rsid w:val="00A338E3"/>
    <w:rsid w:val="00A47A2F"/>
    <w:rsid w:val="00A51163"/>
    <w:rsid w:val="00A564E1"/>
    <w:rsid w:val="00A57BB7"/>
    <w:rsid w:val="00A84EFB"/>
    <w:rsid w:val="00A919AD"/>
    <w:rsid w:val="00A95466"/>
    <w:rsid w:val="00AA46C4"/>
    <w:rsid w:val="00AB1DF0"/>
    <w:rsid w:val="00AB2C6C"/>
    <w:rsid w:val="00AC799C"/>
    <w:rsid w:val="00AD14FD"/>
    <w:rsid w:val="00AF6012"/>
    <w:rsid w:val="00B007D9"/>
    <w:rsid w:val="00B1675E"/>
    <w:rsid w:val="00B31620"/>
    <w:rsid w:val="00B504B9"/>
    <w:rsid w:val="00B60E2B"/>
    <w:rsid w:val="00B8483F"/>
    <w:rsid w:val="00BA0BF2"/>
    <w:rsid w:val="00BA6021"/>
    <w:rsid w:val="00BC1A93"/>
    <w:rsid w:val="00BC41B7"/>
    <w:rsid w:val="00BD3F45"/>
    <w:rsid w:val="00BD59C9"/>
    <w:rsid w:val="00BD7A32"/>
    <w:rsid w:val="00BE3C8F"/>
    <w:rsid w:val="00BE5799"/>
    <w:rsid w:val="00C01B9D"/>
    <w:rsid w:val="00C12181"/>
    <w:rsid w:val="00C13E27"/>
    <w:rsid w:val="00C151A1"/>
    <w:rsid w:val="00C548D2"/>
    <w:rsid w:val="00C60E32"/>
    <w:rsid w:val="00C616E2"/>
    <w:rsid w:val="00C771F6"/>
    <w:rsid w:val="00C934BC"/>
    <w:rsid w:val="00CA4E51"/>
    <w:rsid w:val="00CB131D"/>
    <w:rsid w:val="00CB582F"/>
    <w:rsid w:val="00CD0BF2"/>
    <w:rsid w:val="00CD2289"/>
    <w:rsid w:val="00CD2AB4"/>
    <w:rsid w:val="00D102C5"/>
    <w:rsid w:val="00D1326D"/>
    <w:rsid w:val="00D21732"/>
    <w:rsid w:val="00D45F4E"/>
    <w:rsid w:val="00D51CF6"/>
    <w:rsid w:val="00D67DF5"/>
    <w:rsid w:val="00D84085"/>
    <w:rsid w:val="00D96D28"/>
    <w:rsid w:val="00D96EE7"/>
    <w:rsid w:val="00DC004B"/>
    <w:rsid w:val="00DC51D7"/>
    <w:rsid w:val="00DC735D"/>
    <w:rsid w:val="00DD52EF"/>
    <w:rsid w:val="00DD6CF6"/>
    <w:rsid w:val="00DE124E"/>
    <w:rsid w:val="00DF7797"/>
    <w:rsid w:val="00E101FE"/>
    <w:rsid w:val="00E32D49"/>
    <w:rsid w:val="00E42F9C"/>
    <w:rsid w:val="00E5246B"/>
    <w:rsid w:val="00E5294C"/>
    <w:rsid w:val="00E560AD"/>
    <w:rsid w:val="00E56F93"/>
    <w:rsid w:val="00E825EA"/>
    <w:rsid w:val="00E83177"/>
    <w:rsid w:val="00EA71CA"/>
    <w:rsid w:val="00EB5A09"/>
    <w:rsid w:val="00EC22C4"/>
    <w:rsid w:val="00ED7006"/>
    <w:rsid w:val="00EE6F80"/>
    <w:rsid w:val="00EF3C17"/>
    <w:rsid w:val="00EF62B7"/>
    <w:rsid w:val="00F17ABA"/>
    <w:rsid w:val="00F32716"/>
    <w:rsid w:val="00F45316"/>
    <w:rsid w:val="00F46ECB"/>
    <w:rsid w:val="00F50B8A"/>
    <w:rsid w:val="00F54B3E"/>
    <w:rsid w:val="00F7113B"/>
    <w:rsid w:val="00F857FC"/>
    <w:rsid w:val="00F93C39"/>
    <w:rsid w:val="00FA1ECD"/>
    <w:rsid w:val="00FA2CB1"/>
    <w:rsid w:val="00FA3871"/>
    <w:rsid w:val="00FC31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68F0E0DD"/>
  <w15:docId w15:val="{311469AC-2622-49E7-961C-55DEA5525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lan.voda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roslav.charva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F44AF-9609-41A2-B212-7746301DC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1442</TotalTime>
  <Pages>20</Pages>
  <Words>7033</Words>
  <Characters>41496</Characters>
  <Application>Microsoft Office Word</Application>
  <DocSecurity>0</DocSecurity>
  <Lines>345</Lines>
  <Paragraphs>96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135</cp:revision>
  <cp:lastPrinted>2023-03-01T10:13:00Z</cp:lastPrinted>
  <dcterms:created xsi:type="dcterms:W3CDTF">2020-06-11T09:25:00Z</dcterms:created>
  <dcterms:modified xsi:type="dcterms:W3CDTF">2023-06-08T06:09:00Z</dcterms:modified>
</cp:coreProperties>
</file>